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2CB66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</w:p>
    <w:p w14:paraId="3961CC3D" w14:textId="085D5301" w:rsidR="00532EB5" w:rsidRPr="00D51FF9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  <w:proofErr w:type="spellStart"/>
      <w:r w:rsidRPr="008D72BD">
        <w:rPr>
          <w:rFonts w:ascii="Arial" w:hAnsi="Arial" w:cs="Arial"/>
          <w:sz w:val="22"/>
          <w:szCs w:val="22"/>
        </w:rPr>
        <w:t>Klasa</w:t>
      </w:r>
      <w:proofErr w:type="spellEnd"/>
      <w:r w:rsidRPr="008D72BD">
        <w:rPr>
          <w:rFonts w:ascii="Arial" w:hAnsi="Arial" w:cs="Arial"/>
          <w:sz w:val="22"/>
          <w:szCs w:val="22"/>
        </w:rPr>
        <w:t>: 612-</w:t>
      </w:r>
      <w:r w:rsidRPr="00D51FF9">
        <w:rPr>
          <w:rFonts w:ascii="Arial" w:hAnsi="Arial" w:cs="Arial"/>
          <w:sz w:val="22"/>
          <w:szCs w:val="22"/>
        </w:rPr>
        <w:t>05/26-01/</w:t>
      </w:r>
      <w:r w:rsidR="00D51FF9" w:rsidRPr="00D51FF9">
        <w:rPr>
          <w:rFonts w:ascii="Arial" w:hAnsi="Arial" w:cs="Arial"/>
          <w:sz w:val="22"/>
          <w:szCs w:val="22"/>
        </w:rPr>
        <w:t>72</w:t>
      </w:r>
      <w:bookmarkStart w:id="0" w:name="_GoBack"/>
      <w:bookmarkEnd w:id="0"/>
    </w:p>
    <w:p w14:paraId="77E5253C" w14:textId="3CF9BA00" w:rsidR="00532EB5" w:rsidRPr="00D51FF9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  <w:proofErr w:type="spellStart"/>
      <w:r w:rsidRPr="00D51FF9">
        <w:rPr>
          <w:rFonts w:ascii="Arial" w:hAnsi="Arial" w:cs="Arial"/>
          <w:sz w:val="22"/>
          <w:szCs w:val="22"/>
        </w:rPr>
        <w:t>Urbroj</w:t>
      </w:r>
      <w:proofErr w:type="spellEnd"/>
      <w:r w:rsidRPr="00D51FF9">
        <w:rPr>
          <w:rFonts w:ascii="Arial" w:hAnsi="Arial" w:cs="Arial"/>
          <w:sz w:val="22"/>
          <w:szCs w:val="22"/>
        </w:rPr>
        <w:t>: 2181-113-26-</w:t>
      </w:r>
      <w:r w:rsidR="00D51FF9" w:rsidRPr="00D51FF9">
        <w:rPr>
          <w:rFonts w:ascii="Arial" w:hAnsi="Arial" w:cs="Arial"/>
          <w:sz w:val="22"/>
          <w:szCs w:val="22"/>
        </w:rPr>
        <w:t>1</w:t>
      </w:r>
    </w:p>
    <w:p w14:paraId="2CD27046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</w:p>
    <w:p w14:paraId="202A027A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  <w:proofErr w:type="gramStart"/>
      <w:r w:rsidRPr="008D72BD">
        <w:rPr>
          <w:rFonts w:ascii="Arial" w:hAnsi="Arial" w:cs="Arial"/>
          <w:sz w:val="22"/>
          <w:szCs w:val="22"/>
        </w:rPr>
        <w:t>Split, 16.</w:t>
      </w:r>
      <w:proofErr w:type="gramEnd"/>
      <w:r w:rsidRPr="008D72BD">
        <w:rPr>
          <w:rFonts w:ascii="Arial" w:hAnsi="Arial" w:cs="Arial"/>
          <w:sz w:val="22"/>
          <w:szCs w:val="22"/>
        </w:rPr>
        <w:t xml:space="preserve"> 3. 2026.</w:t>
      </w:r>
    </w:p>
    <w:p w14:paraId="06ADBC05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</w:p>
    <w:p w14:paraId="5212BA0C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</w:p>
    <w:p w14:paraId="33783AF9" w14:textId="77777777" w:rsidR="00532EB5" w:rsidRPr="008D72BD" w:rsidRDefault="00532EB5" w:rsidP="00532EB5">
      <w:pPr>
        <w:ind w:left="-993" w:right="-426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267B296A" w14:textId="52DB0A50" w:rsidR="00532EB5" w:rsidRPr="008D72BD" w:rsidRDefault="00532EB5" w:rsidP="00532EB5">
      <w:pPr>
        <w:ind w:left="-993" w:right="-426"/>
        <w:jc w:val="center"/>
        <w:rPr>
          <w:rFonts w:ascii="Arial" w:hAnsi="Arial" w:cs="Arial"/>
          <w:i/>
          <w:sz w:val="22"/>
          <w:szCs w:val="22"/>
          <w:u w:val="single"/>
        </w:rPr>
      </w:pPr>
      <w:proofErr w:type="gramStart"/>
      <w:r w:rsidRPr="008D72BD">
        <w:rPr>
          <w:rFonts w:ascii="Arial" w:hAnsi="Arial" w:cs="Arial"/>
          <w:i/>
          <w:sz w:val="22"/>
          <w:szCs w:val="22"/>
          <w:u w:val="single"/>
        </w:rPr>
        <w:t>IZVRŠENJE FINANCIJSKOG PLANA ZA RAZDOBLJE 1.</w:t>
      </w:r>
      <w:proofErr w:type="gramEnd"/>
      <w:r w:rsidRPr="008D72BD">
        <w:rPr>
          <w:rFonts w:ascii="Arial" w:hAnsi="Arial" w:cs="Arial"/>
          <w:i/>
          <w:sz w:val="22"/>
          <w:szCs w:val="22"/>
          <w:u w:val="single"/>
        </w:rPr>
        <w:t xml:space="preserve"> 1.</w:t>
      </w:r>
      <w:r w:rsidR="008138C5" w:rsidRPr="008D72BD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8D72BD">
        <w:rPr>
          <w:rFonts w:ascii="Arial" w:hAnsi="Arial" w:cs="Arial"/>
          <w:i/>
          <w:sz w:val="22"/>
          <w:szCs w:val="22"/>
          <w:u w:val="single"/>
        </w:rPr>
        <w:t>-</w:t>
      </w:r>
      <w:r w:rsidR="008138C5" w:rsidRPr="008D72BD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8D72BD">
        <w:rPr>
          <w:rFonts w:ascii="Arial" w:hAnsi="Arial" w:cs="Arial"/>
          <w:i/>
          <w:sz w:val="22"/>
          <w:szCs w:val="22"/>
          <w:u w:val="single"/>
        </w:rPr>
        <w:t>31. 12. 2025.</w:t>
      </w:r>
    </w:p>
    <w:p w14:paraId="5DF0A1DF" w14:textId="77777777" w:rsidR="00532EB5" w:rsidRPr="008D72BD" w:rsidRDefault="00532EB5" w:rsidP="00532EB5">
      <w:pPr>
        <w:ind w:left="-993" w:right="-426"/>
        <w:jc w:val="center"/>
        <w:rPr>
          <w:rFonts w:ascii="Arial" w:hAnsi="Arial" w:cs="Arial"/>
          <w:sz w:val="22"/>
          <w:szCs w:val="22"/>
        </w:rPr>
      </w:pPr>
    </w:p>
    <w:p w14:paraId="243AD4E7" w14:textId="77777777" w:rsidR="00B36FCF" w:rsidRPr="008D72BD" w:rsidRDefault="00B36FCF" w:rsidP="00532EB5">
      <w:pPr>
        <w:ind w:left="-993" w:right="-426"/>
        <w:jc w:val="center"/>
        <w:rPr>
          <w:rFonts w:ascii="Arial" w:hAnsi="Arial" w:cs="Arial"/>
          <w:sz w:val="22"/>
          <w:szCs w:val="22"/>
        </w:rPr>
      </w:pPr>
    </w:p>
    <w:p w14:paraId="737EC419" w14:textId="3C08448E" w:rsidR="00532EB5" w:rsidRPr="008D72BD" w:rsidRDefault="00532EB5" w:rsidP="00532EB5">
      <w:pPr>
        <w:ind w:left="-993" w:right="-426"/>
        <w:jc w:val="both"/>
        <w:rPr>
          <w:rFonts w:ascii="Arial" w:hAnsi="Arial" w:cs="Arial"/>
          <w:sz w:val="22"/>
          <w:szCs w:val="22"/>
        </w:rPr>
      </w:pPr>
      <w:proofErr w:type="spellStart"/>
      <w:r w:rsidRPr="008D72BD">
        <w:rPr>
          <w:rFonts w:ascii="Arial" w:hAnsi="Arial" w:cs="Arial"/>
          <w:sz w:val="22"/>
          <w:szCs w:val="22"/>
        </w:rPr>
        <w:t>Izvještaj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D72BD">
        <w:rPr>
          <w:rFonts w:ascii="Arial" w:hAnsi="Arial" w:cs="Arial"/>
          <w:sz w:val="22"/>
          <w:szCs w:val="22"/>
        </w:rPr>
        <w:t>izvršenju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financijskog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plana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Etnografskog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muzeja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Split a </w:t>
      </w:r>
      <w:proofErr w:type="spellStart"/>
      <w:r w:rsidRPr="008D72BD">
        <w:rPr>
          <w:rFonts w:ascii="Arial" w:hAnsi="Arial" w:cs="Arial"/>
          <w:sz w:val="22"/>
          <w:szCs w:val="22"/>
        </w:rPr>
        <w:t>razdoblje</w:t>
      </w:r>
      <w:proofErr w:type="spellEnd"/>
      <w:r w:rsidR="00B36FCF" w:rsidRPr="008D72BD">
        <w:rPr>
          <w:rFonts w:ascii="Arial" w:hAnsi="Arial" w:cs="Arial"/>
          <w:sz w:val="22"/>
          <w:szCs w:val="22"/>
        </w:rPr>
        <w:t xml:space="preserve">                     </w:t>
      </w:r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siječanj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8D72BD">
        <w:rPr>
          <w:rFonts w:ascii="Arial" w:hAnsi="Arial" w:cs="Arial"/>
          <w:sz w:val="22"/>
          <w:szCs w:val="22"/>
        </w:rPr>
        <w:t>prosinac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2025. </w:t>
      </w:r>
      <w:proofErr w:type="spellStart"/>
      <w:proofErr w:type="gramStart"/>
      <w:r w:rsidRPr="008D72BD">
        <w:rPr>
          <w:rFonts w:ascii="Arial" w:hAnsi="Arial" w:cs="Arial"/>
          <w:sz w:val="22"/>
          <w:szCs w:val="22"/>
        </w:rPr>
        <w:t>godine</w:t>
      </w:r>
      <w:proofErr w:type="spellEnd"/>
      <w:proofErr w:type="gram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izrađen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8D72BD">
        <w:rPr>
          <w:rFonts w:ascii="Arial" w:hAnsi="Arial" w:cs="Arial"/>
          <w:sz w:val="22"/>
          <w:szCs w:val="22"/>
        </w:rPr>
        <w:t>na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temelju</w:t>
      </w:r>
      <w:proofErr w:type="spellEnd"/>
      <w:r w:rsidRPr="008D72BD">
        <w:rPr>
          <w:rFonts w:ascii="Arial" w:hAnsi="Arial" w:cs="Arial"/>
          <w:sz w:val="22"/>
          <w:szCs w:val="22"/>
        </w:rPr>
        <w:t>:</w:t>
      </w:r>
    </w:p>
    <w:p w14:paraId="6135D5FC" w14:textId="77777777" w:rsidR="00532EB5" w:rsidRPr="008D72BD" w:rsidRDefault="00532EB5" w:rsidP="00532EB5">
      <w:pPr>
        <w:pStyle w:val="ListParagraph"/>
        <w:numPr>
          <w:ilvl w:val="0"/>
          <w:numId w:val="10"/>
        </w:numPr>
        <w:spacing w:after="160" w:line="259" w:lineRule="auto"/>
        <w:ind w:left="-567" w:right="-426"/>
        <w:rPr>
          <w:rFonts w:ascii="Arial" w:hAnsi="Arial" w:cs="Arial"/>
          <w:sz w:val="22"/>
          <w:szCs w:val="22"/>
        </w:rPr>
      </w:pPr>
      <w:proofErr w:type="spellStart"/>
      <w:r w:rsidRPr="008D72BD">
        <w:rPr>
          <w:rFonts w:ascii="Arial" w:hAnsi="Arial" w:cs="Arial"/>
          <w:sz w:val="22"/>
          <w:szCs w:val="22"/>
        </w:rPr>
        <w:t>Zakona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proračunu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(NN 141/21)</w:t>
      </w:r>
    </w:p>
    <w:p w14:paraId="695F1BC1" w14:textId="77777777" w:rsidR="00532EB5" w:rsidRPr="008D72BD" w:rsidRDefault="00532EB5" w:rsidP="00532EB5">
      <w:pPr>
        <w:pStyle w:val="ListParagraph"/>
        <w:numPr>
          <w:ilvl w:val="0"/>
          <w:numId w:val="10"/>
        </w:numPr>
        <w:spacing w:after="160" w:line="259" w:lineRule="auto"/>
        <w:ind w:left="-567" w:right="-426"/>
        <w:rPr>
          <w:rFonts w:ascii="Arial" w:hAnsi="Arial" w:cs="Arial"/>
          <w:sz w:val="22"/>
          <w:szCs w:val="22"/>
        </w:rPr>
      </w:pPr>
      <w:proofErr w:type="spellStart"/>
      <w:r w:rsidRPr="008D72BD">
        <w:rPr>
          <w:rFonts w:ascii="Arial" w:hAnsi="Arial" w:cs="Arial"/>
          <w:sz w:val="22"/>
          <w:szCs w:val="22"/>
        </w:rPr>
        <w:t>Pravilnika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D72BD">
        <w:rPr>
          <w:rFonts w:ascii="Arial" w:hAnsi="Arial" w:cs="Arial"/>
          <w:sz w:val="22"/>
          <w:szCs w:val="22"/>
        </w:rPr>
        <w:t>polugodišnjem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2BD">
        <w:rPr>
          <w:rFonts w:ascii="Arial" w:hAnsi="Arial" w:cs="Arial"/>
          <w:sz w:val="22"/>
          <w:szCs w:val="22"/>
        </w:rPr>
        <w:t>godišnjem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izvještaju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D72BD">
        <w:rPr>
          <w:rFonts w:ascii="Arial" w:hAnsi="Arial" w:cs="Arial"/>
          <w:sz w:val="22"/>
          <w:szCs w:val="22"/>
        </w:rPr>
        <w:t>izvršenju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proračuna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</w:p>
    <w:p w14:paraId="00B8BAF2" w14:textId="77777777" w:rsidR="00532EB5" w:rsidRPr="008D72BD" w:rsidRDefault="00532EB5" w:rsidP="00532EB5">
      <w:pPr>
        <w:pStyle w:val="ListParagraph"/>
        <w:ind w:left="-567" w:right="-426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>(NN 85/23)</w:t>
      </w:r>
    </w:p>
    <w:p w14:paraId="49E884BE" w14:textId="23EE0778" w:rsidR="00532EB5" w:rsidRPr="008D72BD" w:rsidRDefault="00532EB5" w:rsidP="00532EB5">
      <w:pPr>
        <w:pStyle w:val="ListParagraph"/>
        <w:numPr>
          <w:ilvl w:val="0"/>
          <w:numId w:val="10"/>
        </w:numPr>
        <w:spacing w:line="259" w:lineRule="auto"/>
        <w:ind w:left="-567" w:right="-426"/>
        <w:rPr>
          <w:rFonts w:ascii="Arial" w:hAnsi="Arial" w:cs="Arial"/>
          <w:sz w:val="22"/>
          <w:szCs w:val="22"/>
        </w:rPr>
      </w:pPr>
      <w:proofErr w:type="spellStart"/>
      <w:r w:rsidRPr="008D72BD">
        <w:rPr>
          <w:rFonts w:ascii="Arial" w:hAnsi="Arial" w:cs="Arial"/>
          <w:sz w:val="22"/>
          <w:szCs w:val="22"/>
        </w:rPr>
        <w:t>Uputa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nadležnog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proračuna</w:t>
      </w:r>
      <w:proofErr w:type="spellEnd"/>
    </w:p>
    <w:p w14:paraId="78395B04" w14:textId="77777777" w:rsidR="00532EB5" w:rsidRPr="008D72BD" w:rsidRDefault="00532EB5" w:rsidP="00532EB5">
      <w:pPr>
        <w:ind w:left="-993" w:right="-426"/>
        <w:jc w:val="both"/>
        <w:rPr>
          <w:rFonts w:ascii="Arial" w:hAnsi="Arial" w:cs="Arial"/>
          <w:sz w:val="22"/>
          <w:szCs w:val="22"/>
        </w:rPr>
      </w:pPr>
    </w:p>
    <w:p w14:paraId="4B65A6A2" w14:textId="77777777" w:rsidR="00532EB5" w:rsidRPr="008D72BD" w:rsidRDefault="00532EB5" w:rsidP="00532EB5">
      <w:pPr>
        <w:ind w:left="-993" w:right="-426"/>
        <w:jc w:val="both"/>
        <w:rPr>
          <w:rFonts w:ascii="Arial" w:hAnsi="Arial" w:cs="Arial"/>
          <w:sz w:val="22"/>
          <w:szCs w:val="22"/>
        </w:rPr>
      </w:pPr>
    </w:p>
    <w:p w14:paraId="15B66A33" w14:textId="77777777" w:rsidR="00532EB5" w:rsidRPr="008D72BD" w:rsidRDefault="00532EB5" w:rsidP="00532EB5">
      <w:pPr>
        <w:pStyle w:val="PlainText"/>
        <w:ind w:left="-993" w:right="-426"/>
        <w:rPr>
          <w:rFonts w:ascii="Arial" w:hAnsi="Arial" w:cs="Arial"/>
          <w:i/>
          <w:sz w:val="22"/>
          <w:szCs w:val="22"/>
          <w:u w:val="single"/>
        </w:rPr>
      </w:pPr>
      <w:r w:rsidRPr="008D72BD">
        <w:rPr>
          <w:rFonts w:ascii="Arial" w:hAnsi="Arial" w:cs="Arial"/>
          <w:i/>
          <w:sz w:val="22"/>
          <w:szCs w:val="22"/>
          <w:u w:val="single"/>
        </w:rPr>
        <w:t>Sažetak djelokruga rada Muzeja</w:t>
      </w:r>
    </w:p>
    <w:p w14:paraId="1214D5BC" w14:textId="77777777" w:rsidR="00532EB5" w:rsidRPr="008D72BD" w:rsidRDefault="00532EB5" w:rsidP="00532EB5">
      <w:pPr>
        <w:pStyle w:val="PlainText"/>
        <w:ind w:left="-993" w:right="-426"/>
        <w:rPr>
          <w:rFonts w:ascii="Arial" w:hAnsi="Arial" w:cs="Arial"/>
          <w:i/>
          <w:sz w:val="22"/>
          <w:szCs w:val="22"/>
          <w:u w:val="single"/>
        </w:rPr>
      </w:pPr>
    </w:p>
    <w:p w14:paraId="44585168" w14:textId="77777777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>Skupljanje, čuvanje i istraživanje civilizacijskih, kulturnih i prirodnih dobara;njihova stručna i znanstvena obrada i sistematizacija u zbirke; trajno zaštićivanje muzejske građe, muzejske dokumentacije, muzejskih lokaliteta i nalazišta; njihovo neposredno i posredno predočavanje javnosti putem stalnih i povremenih izložbi; objavljivanje podataka i spoznaja o muzejskoj građi i muzejskoj dokumentaciji putem stručnih, znanstvenih i drugih obavijesnih sredstava; muzejska izdavačka djelatnost; pedagoška djelatnost; koordiniranje rada lokalnih zavičajnih zbirki i muzeja bez etnologa, davanje naputaka kulturno-umjetničkim društvima za pitanja iz muzejske nadležnosti i sl.</w:t>
      </w:r>
    </w:p>
    <w:p w14:paraId="0B37E0E5" w14:textId="77777777" w:rsidR="00532EB5" w:rsidRPr="008D72BD" w:rsidRDefault="00532EB5" w:rsidP="00532EB5">
      <w:pPr>
        <w:ind w:left="-993" w:right="-426"/>
        <w:jc w:val="both"/>
        <w:rPr>
          <w:rFonts w:ascii="Arial" w:hAnsi="Arial" w:cs="Arial"/>
          <w:sz w:val="22"/>
          <w:szCs w:val="22"/>
        </w:rPr>
      </w:pPr>
    </w:p>
    <w:p w14:paraId="79BB6A0F" w14:textId="5810AFAC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>Financijski plan Etnografskog muzeja Split za 2025. godinu  s projekcijama za 2026. i 2027. napravljen je</w:t>
      </w:r>
      <w:r w:rsidR="00B36FCF" w:rsidRPr="008D72BD">
        <w:rPr>
          <w:rFonts w:ascii="Arial" w:hAnsi="Arial" w:cs="Arial"/>
          <w:sz w:val="22"/>
          <w:szCs w:val="22"/>
        </w:rPr>
        <w:t xml:space="preserve"> </w:t>
      </w:r>
      <w:r w:rsidRPr="008D72BD">
        <w:rPr>
          <w:rFonts w:ascii="Arial" w:hAnsi="Arial" w:cs="Arial"/>
          <w:sz w:val="22"/>
          <w:szCs w:val="22"/>
        </w:rPr>
        <w:t>na temelju Zakona o proračunu</w:t>
      </w:r>
      <w:r w:rsidR="00B36FCF" w:rsidRPr="008D72BD">
        <w:rPr>
          <w:rFonts w:ascii="Arial" w:hAnsi="Arial" w:cs="Arial"/>
          <w:sz w:val="22"/>
          <w:szCs w:val="22"/>
        </w:rPr>
        <w:t xml:space="preserve"> (NN 144/21)</w:t>
      </w:r>
      <w:r w:rsidRPr="008D72BD">
        <w:rPr>
          <w:rFonts w:ascii="Arial" w:hAnsi="Arial" w:cs="Arial"/>
          <w:sz w:val="22"/>
          <w:szCs w:val="22"/>
        </w:rPr>
        <w:t>, čl. 28., Zakona o fiskalnoj odgovornosti</w:t>
      </w:r>
      <w:r w:rsidR="00B36FCF" w:rsidRPr="008D72BD">
        <w:rPr>
          <w:rFonts w:ascii="Arial" w:hAnsi="Arial" w:cs="Arial"/>
          <w:sz w:val="22"/>
          <w:szCs w:val="22"/>
        </w:rPr>
        <w:t xml:space="preserve"> (NN 111/18, 83/23)</w:t>
      </w:r>
      <w:r w:rsidRPr="008D72BD">
        <w:rPr>
          <w:rFonts w:ascii="Arial" w:hAnsi="Arial" w:cs="Arial"/>
          <w:sz w:val="22"/>
          <w:szCs w:val="22"/>
        </w:rPr>
        <w:t>, Pravilnika o proračunskim klasifikacijama</w:t>
      </w:r>
      <w:r w:rsidR="00B36FCF" w:rsidRPr="008D72BD">
        <w:rPr>
          <w:rFonts w:ascii="Arial" w:hAnsi="Arial" w:cs="Arial"/>
          <w:sz w:val="22"/>
          <w:szCs w:val="22"/>
        </w:rPr>
        <w:t xml:space="preserve"> (NN 4/24)</w:t>
      </w:r>
      <w:r w:rsidRPr="008D72BD">
        <w:rPr>
          <w:rFonts w:ascii="Arial" w:hAnsi="Arial" w:cs="Arial"/>
          <w:sz w:val="22"/>
          <w:szCs w:val="22"/>
        </w:rPr>
        <w:t>, Pravilnika o proračunskom računovodstvu i računskom planu</w:t>
      </w:r>
      <w:r w:rsidR="00B36FCF" w:rsidRPr="008D72BD">
        <w:rPr>
          <w:rFonts w:ascii="Arial" w:hAnsi="Arial" w:cs="Arial"/>
          <w:sz w:val="22"/>
          <w:szCs w:val="22"/>
        </w:rPr>
        <w:t xml:space="preserve"> (NN 158/23)</w:t>
      </w:r>
      <w:r w:rsidRPr="008D72BD">
        <w:rPr>
          <w:rFonts w:ascii="Arial" w:hAnsi="Arial" w:cs="Arial"/>
          <w:sz w:val="22"/>
          <w:szCs w:val="22"/>
        </w:rPr>
        <w:t>, Pravilnika o utvrđivanju proračunskih i izvanproračunskih korisnika državnog proračuna i proračunskih i izvanproračunskih korisnika JLP/R/S, te o načinu vođenja Registra proračunskih i izvanproračunskih korisnika</w:t>
      </w:r>
      <w:r w:rsidR="00B36FCF" w:rsidRPr="008D72BD">
        <w:rPr>
          <w:rFonts w:ascii="Arial" w:hAnsi="Arial" w:cs="Arial"/>
          <w:sz w:val="22"/>
          <w:szCs w:val="22"/>
        </w:rPr>
        <w:t xml:space="preserve"> (NN 128/09, 142/14, 23/19 i 83/21)</w:t>
      </w:r>
      <w:r w:rsidRPr="008D72BD">
        <w:rPr>
          <w:rFonts w:ascii="Arial" w:hAnsi="Arial" w:cs="Arial"/>
          <w:sz w:val="22"/>
          <w:szCs w:val="22"/>
        </w:rPr>
        <w:t xml:space="preserve"> i Uputa za izradu proračuna JLP/R/S – Grada Splita za razdoblje 2025. – 2027.</w:t>
      </w:r>
    </w:p>
    <w:p w14:paraId="25E0BC7C" w14:textId="34139F23" w:rsidR="00532EB5" w:rsidRPr="008D72BD" w:rsidRDefault="00532EB5" w:rsidP="00532EB5">
      <w:pPr>
        <w:ind w:left="-993" w:right="-426"/>
        <w:jc w:val="both"/>
        <w:rPr>
          <w:rFonts w:ascii="Arial" w:hAnsi="Arial" w:cs="Arial"/>
          <w:sz w:val="22"/>
          <w:szCs w:val="22"/>
        </w:rPr>
      </w:pPr>
      <w:proofErr w:type="spellStart"/>
      <w:r w:rsidRPr="008D72BD">
        <w:rPr>
          <w:rFonts w:ascii="Arial" w:hAnsi="Arial" w:cs="Arial"/>
          <w:sz w:val="22"/>
          <w:szCs w:val="22"/>
        </w:rPr>
        <w:t>Financijski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plan </w:t>
      </w:r>
      <w:proofErr w:type="spellStart"/>
      <w:r w:rsidRPr="008D72BD">
        <w:rPr>
          <w:rFonts w:ascii="Arial" w:hAnsi="Arial" w:cs="Arial"/>
          <w:sz w:val="22"/>
          <w:szCs w:val="22"/>
        </w:rPr>
        <w:t>Etnografskog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muzeja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Split </w:t>
      </w:r>
      <w:proofErr w:type="spellStart"/>
      <w:r w:rsidRPr="008D72BD">
        <w:rPr>
          <w:rFonts w:ascii="Arial" w:hAnsi="Arial" w:cs="Arial"/>
          <w:sz w:val="22"/>
          <w:szCs w:val="22"/>
        </w:rPr>
        <w:t>za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2025. </w:t>
      </w:r>
      <w:proofErr w:type="gramStart"/>
      <w:r w:rsidRPr="008D72BD">
        <w:rPr>
          <w:rFonts w:ascii="Arial" w:hAnsi="Arial" w:cs="Arial"/>
          <w:sz w:val="22"/>
          <w:szCs w:val="22"/>
        </w:rPr>
        <w:t>s</w:t>
      </w:r>
      <w:proofErr w:type="gram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projekcijama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za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2026. </w:t>
      </w:r>
      <w:proofErr w:type="gramStart"/>
      <w:r w:rsidRPr="008D72BD">
        <w:rPr>
          <w:rFonts w:ascii="Arial" w:hAnsi="Arial" w:cs="Arial"/>
          <w:sz w:val="22"/>
          <w:szCs w:val="22"/>
        </w:rPr>
        <w:t>i</w:t>
      </w:r>
      <w:proofErr w:type="gramEnd"/>
      <w:r w:rsidRPr="008D72BD">
        <w:rPr>
          <w:rFonts w:ascii="Arial" w:hAnsi="Arial" w:cs="Arial"/>
          <w:sz w:val="22"/>
          <w:szCs w:val="22"/>
        </w:rPr>
        <w:t xml:space="preserve"> 2027. </w:t>
      </w:r>
      <w:proofErr w:type="spellStart"/>
      <w:proofErr w:type="gramStart"/>
      <w:r w:rsidRPr="008D72BD">
        <w:rPr>
          <w:rFonts w:ascii="Arial" w:hAnsi="Arial" w:cs="Arial"/>
          <w:sz w:val="22"/>
          <w:szCs w:val="22"/>
        </w:rPr>
        <w:t>donesen</w:t>
      </w:r>
      <w:proofErr w:type="spellEnd"/>
      <w:proofErr w:type="gramEnd"/>
      <w:r w:rsidRPr="008D72BD">
        <w:rPr>
          <w:rFonts w:ascii="Arial" w:hAnsi="Arial" w:cs="Arial"/>
          <w:sz w:val="22"/>
          <w:szCs w:val="22"/>
        </w:rPr>
        <w:t xml:space="preserve"> je </w:t>
      </w:r>
      <w:bookmarkStart w:id="1" w:name="_Hlk193140062"/>
      <w:r w:rsidRPr="008D72BD">
        <w:rPr>
          <w:rFonts w:ascii="Arial" w:hAnsi="Arial" w:cs="Arial"/>
          <w:sz w:val="22"/>
          <w:szCs w:val="22"/>
        </w:rPr>
        <w:t xml:space="preserve">18. </w:t>
      </w:r>
      <w:proofErr w:type="spellStart"/>
      <w:proofErr w:type="gramStart"/>
      <w:r w:rsidRPr="008D72BD">
        <w:rPr>
          <w:rFonts w:ascii="Arial" w:hAnsi="Arial" w:cs="Arial"/>
          <w:sz w:val="22"/>
          <w:szCs w:val="22"/>
        </w:rPr>
        <w:t>prosinca</w:t>
      </w:r>
      <w:proofErr w:type="spellEnd"/>
      <w:proofErr w:type="gramEnd"/>
      <w:r w:rsidRPr="008D72BD">
        <w:rPr>
          <w:rFonts w:ascii="Arial" w:hAnsi="Arial" w:cs="Arial"/>
          <w:sz w:val="22"/>
          <w:szCs w:val="22"/>
        </w:rPr>
        <w:t xml:space="preserve"> 2024.</w:t>
      </w:r>
      <w:bookmarkEnd w:id="1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D72BD">
        <w:rPr>
          <w:rFonts w:ascii="Arial" w:hAnsi="Arial" w:cs="Arial"/>
          <w:sz w:val="22"/>
          <w:szCs w:val="22"/>
        </w:rPr>
        <w:t>godine</w:t>
      </w:r>
      <w:proofErr w:type="spellEnd"/>
      <w:proofErr w:type="gramEnd"/>
      <w:r w:rsidRPr="008D72BD">
        <w:rPr>
          <w:rFonts w:ascii="Arial" w:hAnsi="Arial" w:cs="Arial"/>
          <w:sz w:val="22"/>
          <w:szCs w:val="22"/>
        </w:rPr>
        <w:t>.</w:t>
      </w:r>
      <w:r w:rsidR="00E41F85" w:rsidRPr="008D72BD">
        <w:rPr>
          <w:rFonts w:ascii="Arial" w:hAnsi="Arial" w:cs="Arial"/>
          <w:sz w:val="22"/>
          <w:szCs w:val="22"/>
        </w:rPr>
        <w:t xml:space="preserve"> </w:t>
      </w:r>
    </w:p>
    <w:p w14:paraId="313FFED2" w14:textId="130F5361" w:rsidR="00CA2E41" w:rsidRPr="008D72BD" w:rsidRDefault="00CA2E41" w:rsidP="00532EB5">
      <w:pPr>
        <w:ind w:left="-993" w:right="-426"/>
        <w:jc w:val="both"/>
        <w:rPr>
          <w:rFonts w:ascii="Arial" w:hAnsi="Arial" w:cs="Arial"/>
          <w:sz w:val="22"/>
          <w:szCs w:val="22"/>
        </w:rPr>
      </w:pPr>
      <w:proofErr w:type="gramStart"/>
      <w:r w:rsidRPr="008D72BD">
        <w:rPr>
          <w:rFonts w:ascii="Arial" w:hAnsi="Arial" w:cs="Arial"/>
          <w:sz w:val="22"/>
          <w:szCs w:val="22"/>
        </w:rPr>
        <w:t>Na 50.</w:t>
      </w:r>
      <w:proofErr w:type="gram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D72BD">
        <w:rPr>
          <w:rFonts w:ascii="Arial" w:hAnsi="Arial" w:cs="Arial"/>
          <w:sz w:val="22"/>
          <w:szCs w:val="22"/>
        </w:rPr>
        <w:t>sjednici</w:t>
      </w:r>
      <w:proofErr w:type="spellEnd"/>
      <w:proofErr w:type="gram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održanoj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17. </w:t>
      </w:r>
      <w:proofErr w:type="spellStart"/>
      <w:proofErr w:type="gramStart"/>
      <w:r w:rsidRPr="008D72BD">
        <w:rPr>
          <w:rFonts w:ascii="Arial" w:hAnsi="Arial" w:cs="Arial"/>
          <w:sz w:val="22"/>
          <w:szCs w:val="22"/>
        </w:rPr>
        <w:t>prosinca</w:t>
      </w:r>
      <w:proofErr w:type="spellEnd"/>
      <w:proofErr w:type="gramEnd"/>
      <w:r w:rsidRPr="008D72BD">
        <w:rPr>
          <w:rFonts w:ascii="Arial" w:hAnsi="Arial" w:cs="Arial"/>
          <w:sz w:val="22"/>
          <w:szCs w:val="22"/>
        </w:rPr>
        <w:t xml:space="preserve"> 2025. </w:t>
      </w:r>
      <w:proofErr w:type="spellStart"/>
      <w:proofErr w:type="gramStart"/>
      <w:r w:rsidRPr="008D72BD">
        <w:rPr>
          <w:rFonts w:ascii="Arial" w:hAnsi="Arial" w:cs="Arial"/>
          <w:sz w:val="22"/>
          <w:szCs w:val="22"/>
        </w:rPr>
        <w:t>godine</w:t>
      </w:r>
      <w:proofErr w:type="spellEnd"/>
      <w:proofErr w:type="gram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Upravno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vijeće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Etnografskog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muzeja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Split </w:t>
      </w:r>
      <w:proofErr w:type="spellStart"/>
      <w:r w:rsidRPr="008D72BD">
        <w:rPr>
          <w:rFonts w:ascii="Arial" w:hAnsi="Arial" w:cs="Arial"/>
          <w:sz w:val="22"/>
          <w:szCs w:val="22"/>
        </w:rPr>
        <w:t>usvojilo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je 1. </w:t>
      </w:r>
      <w:proofErr w:type="spellStart"/>
      <w:r w:rsidRPr="008D72BD">
        <w:rPr>
          <w:rFonts w:ascii="Arial" w:hAnsi="Arial" w:cs="Arial"/>
          <w:sz w:val="22"/>
          <w:szCs w:val="22"/>
        </w:rPr>
        <w:t>Izmjene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2BD">
        <w:rPr>
          <w:rFonts w:ascii="Arial" w:hAnsi="Arial" w:cs="Arial"/>
          <w:sz w:val="22"/>
          <w:szCs w:val="22"/>
        </w:rPr>
        <w:t>dopune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Financijskog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plana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Etnografskog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muzeja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Split </w:t>
      </w:r>
      <w:proofErr w:type="spellStart"/>
      <w:r w:rsidRPr="008D72BD">
        <w:rPr>
          <w:rFonts w:ascii="Arial" w:hAnsi="Arial" w:cs="Arial"/>
          <w:sz w:val="22"/>
          <w:szCs w:val="22"/>
        </w:rPr>
        <w:t>za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2025. </w:t>
      </w:r>
      <w:proofErr w:type="spellStart"/>
      <w:proofErr w:type="gramStart"/>
      <w:r w:rsidRPr="008D72BD">
        <w:rPr>
          <w:rFonts w:ascii="Arial" w:hAnsi="Arial" w:cs="Arial"/>
          <w:sz w:val="22"/>
          <w:szCs w:val="22"/>
        </w:rPr>
        <w:t>godinu</w:t>
      </w:r>
      <w:proofErr w:type="spellEnd"/>
      <w:proofErr w:type="gramEnd"/>
      <w:r w:rsidRPr="008D72BD">
        <w:rPr>
          <w:rFonts w:ascii="Arial" w:hAnsi="Arial" w:cs="Arial"/>
          <w:sz w:val="22"/>
          <w:szCs w:val="22"/>
        </w:rPr>
        <w:t>.</w:t>
      </w:r>
    </w:p>
    <w:p w14:paraId="39AB9E6A" w14:textId="77777777" w:rsidR="00532EB5" w:rsidRPr="008D72BD" w:rsidRDefault="00532EB5" w:rsidP="00532EB5">
      <w:pPr>
        <w:ind w:left="-993" w:right="-426"/>
        <w:jc w:val="both"/>
        <w:rPr>
          <w:rFonts w:ascii="Arial" w:hAnsi="Arial" w:cs="Arial"/>
          <w:sz w:val="22"/>
          <w:szCs w:val="22"/>
        </w:rPr>
      </w:pPr>
    </w:p>
    <w:p w14:paraId="07E91949" w14:textId="77777777" w:rsidR="00532EB5" w:rsidRPr="008D72BD" w:rsidRDefault="00532EB5" w:rsidP="00532EB5">
      <w:pPr>
        <w:spacing w:after="200" w:line="276" w:lineRule="auto"/>
        <w:ind w:left="-993" w:right="-426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br w:type="page"/>
      </w:r>
    </w:p>
    <w:p w14:paraId="147BB1A8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</w:p>
    <w:p w14:paraId="685B2CFB" w14:textId="77777777" w:rsidR="00532EB5" w:rsidRPr="008D72BD" w:rsidRDefault="00532EB5" w:rsidP="00532EB5">
      <w:pPr>
        <w:ind w:left="-993" w:right="-426"/>
        <w:jc w:val="both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8D72BD">
        <w:rPr>
          <w:rFonts w:ascii="Arial" w:hAnsi="Arial" w:cs="Arial"/>
          <w:sz w:val="22"/>
          <w:szCs w:val="22"/>
        </w:rPr>
        <w:t>nastavku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slijedi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izvještaj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D72BD">
        <w:rPr>
          <w:rFonts w:ascii="Arial" w:hAnsi="Arial" w:cs="Arial"/>
          <w:sz w:val="22"/>
          <w:szCs w:val="22"/>
        </w:rPr>
        <w:t>izvršenju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financijskog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plana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Etnografskog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muzeja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Split </w:t>
      </w:r>
      <w:proofErr w:type="spellStart"/>
      <w:r w:rsidRPr="008D72BD">
        <w:rPr>
          <w:rFonts w:ascii="Arial" w:hAnsi="Arial" w:cs="Arial"/>
          <w:sz w:val="22"/>
          <w:szCs w:val="22"/>
        </w:rPr>
        <w:t>za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razdoblje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1.1. – 31. 12. 2025. </w:t>
      </w:r>
      <w:proofErr w:type="spellStart"/>
      <w:proofErr w:type="gramStart"/>
      <w:r w:rsidRPr="008D72BD">
        <w:rPr>
          <w:rFonts w:ascii="Arial" w:hAnsi="Arial" w:cs="Arial"/>
          <w:sz w:val="22"/>
          <w:szCs w:val="22"/>
        </w:rPr>
        <w:t>godine</w:t>
      </w:r>
      <w:proofErr w:type="spellEnd"/>
      <w:proofErr w:type="gramEnd"/>
      <w:r w:rsidRPr="008D72BD">
        <w:rPr>
          <w:rFonts w:ascii="Arial" w:hAnsi="Arial" w:cs="Arial"/>
          <w:sz w:val="22"/>
          <w:szCs w:val="22"/>
        </w:rPr>
        <w:t>.</w:t>
      </w:r>
    </w:p>
    <w:p w14:paraId="0CD986CF" w14:textId="77777777" w:rsidR="00532EB5" w:rsidRPr="008D72BD" w:rsidRDefault="00532EB5" w:rsidP="00532EB5">
      <w:pPr>
        <w:pStyle w:val="ListParagraph"/>
        <w:ind w:left="-993" w:right="-426"/>
        <w:rPr>
          <w:rFonts w:ascii="Arial" w:hAnsi="Arial" w:cs="Arial"/>
          <w:sz w:val="22"/>
          <w:szCs w:val="22"/>
        </w:rPr>
      </w:pPr>
    </w:p>
    <w:p w14:paraId="10155CB6" w14:textId="12F4C188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  <w:u w:val="single"/>
        </w:rPr>
      </w:pPr>
      <w:proofErr w:type="spellStart"/>
      <w:r w:rsidRPr="008D72BD">
        <w:rPr>
          <w:rFonts w:ascii="Arial" w:hAnsi="Arial" w:cs="Arial"/>
          <w:sz w:val="22"/>
          <w:szCs w:val="22"/>
          <w:u w:val="single"/>
        </w:rPr>
        <w:t>Izvještaj</w:t>
      </w:r>
      <w:proofErr w:type="spellEnd"/>
      <w:r w:rsidRPr="008D72BD">
        <w:rPr>
          <w:rFonts w:ascii="Arial" w:hAnsi="Arial" w:cs="Arial"/>
          <w:sz w:val="22"/>
          <w:szCs w:val="22"/>
          <w:u w:val="single"/>
        </w:rPr>
        <w:t xml:space="preserve"> o </w:t>
      </w:r>
      <w:proofErr w:type="spellStart"/>
      <w:r w:rsidRPr="008D72BD">
        <w:rPr>
          <w:rFonts w:ascii="Arial" w:hAnsi="Arial" w:cs="Arial"/>
          <w:sz w:val="22"/>
          <w:szCs w:val="22"/>
          <w:u w:val="single"/>
        </w:rPr>
        <w:t>godišnjem</w:t>
      </w:r>
      <w:proofErr w:type="spellEnd"/>
      <w:r w:rsidRPr="008D72BD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  <w:u w:val="single"/>
        </w:rPr>
        <w:t>izvršenju</w:t>
      </w:r>
      <w:proofErr w:type="spellEnd"/>
      <w:r w:rsidRPr="008D72BD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  <w:u w:val="single"/>
        </w:rPr>
        <w:t>financijskog</w:t>
      </w:r>
      <w:proofErr w:type="spellEnd"/>
      <w:r w:rsidRPr="008D72BD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  <w:u w:val="single"/>
        </w:rPr>
        <w:t>plana</w:t>
      </w:r>
      <w:proofErr w:type="spellEnd"/>
      <w:r w:rsidRPr="008D72BD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  <w:u w:val="single"/>
        </w:rPr>
        <w:t>sadrži</w:t>
      </w:r>
      <w:proofErr w:type="spellEnd"/>
      <w:r w:rsidRPr="008D72BD">
        <w:rPr>
          <w:rFonts w:ascii="Arial" w:hAnsi="Arial" w:cs="Arial"/>
          <w:sz w:val="22"/>
          <w:szCs w:val="22"/>
          <w:u w:val="single"/>
        </w:rPr>
        <w:t>:</w:t>
      </w:r>
    </w:p>
    <w:p w14:paraId="1E927DB9" w14:textId="77777777" w:rsidR="00532EB5" w:rsidRPr="008D72BD" w:rsidRDefault="00532EB5" w:rsidP="00532EB5">
      <w:pPr>
        <w:pStyle w:val="ListParagraph"/>
        <w:numPr>
          <w:ilvl w:val="0"/>
          <w:numId w:val="10"/>
        </w:numPr>
        <w:spacing w:after="160" w:line="259" w:lineRule="auto"/>
        <w:ind w:left="-567" w:right="-426"/>
        <w:rPr>
          <w:rFonts w:ascii="Arial" w:hAnsi="Arial" w:cs="Arial"/>
          <w:sz w:val="22"/>
          <w:szCs w:val="22"/>
        </w:rPr>
      </w:pPr>
      <w:proofErr w:type="spellStart"/>
      <w:r w:rsidRPr="008D72BD">
        <w:rPr>
          <w:rFonts w:ascii="Arial" w:hAnsi="Arial" w:cs="Arial"/>
          <w:sz w:val="22"/>
          <w:szCs w:val="22"/>
        </w:rPr>
        <w:t>Opći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dio</w:t>
      </w:r>
      <w:proofErr w:type="spellEnd"/>
    </w:p>
    <w:p w14:paraId="74EDE03F" w14:textId="77777777" w:rsidR="00532EB5" w:rsidRPr="008D72BD" w:rsidRDefault="00532EB5" w:rsidP="00532EB5">
      <w:pPr>
        <w:pStyle w:val="ListParagraph"/>
        <w:numPr>
          <w:ilvl w:val="0"/>
          <w:numId w:val="10"/>
        </w:numPr>
        <w:spacing w:after="160" w:line="259" w:lineRule="auto"/>
        <w:ind w:left="-567" w:right="-426"/>
        <w:rPr>
          <w:rFonts w:ascii="Arial" w:hAnsi="Arial" w:cs="Arial"/>
          <w:sz w:val="22"/>
          <w:szCs w:val="22"/>
        </w:rPr>
      </w:pPr>
      <w:proofErr w:type="spellStart"/>
      <w:r w:rsidRPr="008D72BD">
        <w:rPr>
          <w:rFonts w:ascii="Arial" w:hAnsi="Arial" w:cs="Arial"/>
          <w:sz w:val="22"/>
          <w:szCs w:val="22"/>
        </w:rPr>
        <w:t>Posebni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dio</w:t>
      </w:r>
      <w:proofErr w:type="spellEnd"/>
    </w:p>
    <w:p w14:paraId="64C0BA02" w14:textId="77777777" w:rsidR="00532EB5" w:rsidRPr="008D72BD" w:rsidRDefault="00532EB5" w:rsidP="00532EB5">
      <w:pPr>
        <w:pStyle w:val="ListParagraph"/>
        <w:numPr>
          <w:ilvl w:val="0"/>
          <w:numId w:val="10"/>
        </w:numPr>
        <w:spacing w:after="160" w:line="259" w:lineRule="auto"/>
        <w:ind w:left="-567" w:right="-426"/>
        <w:rPr>
          <w:rFonts w:ascii="Arial" w:hAnsi="Arial" w:cs="Arial"/>
          <w:sz w:val="22"/>
          <w:szCs w:val="22"/>
        </w:rPr>
      </w:pPr>
      <w:proofErr w:type="spellStart"/>
      <w:r w:rsidRPr="008D72BD">
        <w:rPr>
          <w:rFonts w:ascii="Arial" w:hAnsi="Arial" w:cs="Arial"/>
          <w:sz w:val="22"/>
          <w:szCs w:val="22"/>
        </w:rPr>
        <w:t>Obrazloženje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općeg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2BD">
        <w:rPr>
          <w:rFonts w:ascii="Arial" w:hAnsi="Arial" w:cs="Arial"/>
          <w:sz w:val="22"/>
          <w:szCs w:val="22"/>
        </w:rPr>
        <w:t>posebnog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dijela</w:t>
      </w:r>
      <w:proofErr w:type="spellEnd"/>
    </w:p>
    <w:p w14:paraId="50ACD8EF" w14:textId="77777777" w:rsidR="00532EB5" w:rsidRPr="008D72BD" w:rsidRDefault="00532EB5" w:rsidP="00532EB5">
      <w:pPr>
        <w:ind w:left="-567" w:right="-426"/>
        <w:rPr>
          <w:rFonts w:ascii="Arial" w:hAnsi="Arial" w:cs="Arial"/>
          <w:sz w:val="22"/>
          <w:szCs w:val="22"/>
        </w:rPr>
      </w:pPr>
      <w:proofErr w:type="spellStart"/>
      <w:r w:rsidRPr="008D72BD">
        <w:rPr>
          <w:rFonts w:ascii="Arial" w:hAnsi="Arial" w:cs="Arial"/>
          <w:sz w:val="22"/>
          <w:szCs w:val="22"/>
        </w:rPr>
        <w:t>Opći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dio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Izvještaja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sadrži</w:t>
      </w:r>
      <w:proofErr w:type="spellEnd"/>
      <w:r w:rsidRPr="008D72BD">
        <w:rPr>
          <w:rFonts w:ascii="Arial" w:hAnsi="Arial" w:cs="Arial"/>
          <w:sz w:val="22"/>
          <w:szCs w:val="22"/>
        </w:rPr>
        <w:t>:</w:t>
      </w:r>
    </w:p>
    <w:p w14:paraId="120B2C7B" w14:textId="77777777" w:rsidR="00532EB5" w:rsidRPr="008D72BD" w:rsidRDefault="00532EB5" w:rsidP="00532EB5">
      <w:pPr>
        <w:ind w:left="-567" w:right="-426"/>
        <w:rPr>
          <w:rFonts w:ascii="Arial" w:hAnsi="Arial" w:cs="Arial"/>
          <w:sz w:val="22"/>
          <w:szCs w:val="22"/>
        </w:rPr>
      </w:pPr>
    </w:p>
    <w:p w14:paraId="51B6347D" w14:textId="77777777" w:rsidR="00532EB5" w:rsidRPr="008D72BD" w:rsidRDefault="00532EB5" w:rsidP="00532EB5">
      <w:pPr>
        <w:pStyle w:val="ListParagraph"/>
        <w:numPr>
          <w:ilvl w:val="0"/>
          <w:numId w:val="11"/>
        </w:numPr>
        <w:spacing w:after="160" w:line="259" w:lineRule="auto"/>
        <w:ind w:left="-567" w:right="-426"/>
        <w:jc w:val="both"/>
        <w:rPr>
          <w:rFonts w:ascii="Arial" w:hAnsi="Arial" w:cs="Arial"/>
          <w:sz w:val="22"/>
          <w:szCs w:val="22"/>
        </w:rPr>
      </w:pPr>
      <w:proofErr w:type="spellStart"/>
      <w:r w:rsidRPr="008D72BD">
        <w:rPr>
          <w:rFonts w:ascii="Arial" w:hAnsi="Arial" w:cs="Arial"/>
          <w:sz w:val="22"/>
          <w:szCs w:val="22"/>
        </w:rPr>
        <w:t>Sažetak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Računa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prihoda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2BD">
        <w:rPr>
          <w:rFonts w:ascii="Arial" w:hAnsi="Arial" w:cs="Arial"/>
          <w:sz w:val="22"/>
          <w:szCs w:val="22"/>
        </w:rPr>
        <w:t>rashoda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2BD">
        <w:rPr>
          <w:rFonts w:ascii="Arial" w:hAnsi="Arial" w:cs="Arial"/>
          <w:sz w:val="22"/>
          <w:szCs w:val="22"/>
        </w:rPr>
        <w:t>Računa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financiranja</w:t>
      </w:r>
      <w:proofErr w:type="spellEnd"/>
      <w:r w:rsidRPr="008D72BD">
        <w:rPr>
          <w:rFonts w:ascii="Arial" w:hAnsi="Arial" w:cs="Arial"/>
          <w:sz w:val="22"/>
          <w:szCs w:val="22"/>
        </w:rPr>
        <w:t>,</w:t>
      </w:r>
    </w:p>
    <w:p w14:paraId="56087607" w14:textId="77777777" w:rsidR="00532EB5" w:rsidRPr="008D72BD" w:rsidRDefault="00532EB5" w:rsidP="00532EB5">
      <w:pPr>
        <w:pStyle w:val="ListParagraph"/>
        <w:numPr>
          <w:ilvl w:val="0"/>
          <w:numId w:val="11"/>
        </w:numPr>
        <w:spacing w:after="160" w:line="259" w:lineRule="auto"/>
        <w:ind w:left="-567" w:right="-426"/>
        <w:jc w:val="both"/>
        <w:rPr>
          <w:rFonts w:ascii="Arial" w:hAnsi="Arial" w:cs="Arial"/>
          <w:sz w:val="22"/>
          <w:szCs w:val="22"/>
        </w:rPr>
      </w:pPr>
      <w:proofErr w:type="spellStart"/>
      <w:r w:rsidRPr="008D72BD">
        <w:rPr>
          <w:rFonts w:ascii="Arial" w:hAnsi="Arial" w:cs="Arial"/>
          <w:sz w:val="22"/>
          <w:szCs w:val="22"/>
        </w:rPr>
        <w:t>Račun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prihoda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2BD">
        <w:rPr>
          <w:rFonts w:ascii="Arial" w:hAnsi="Arial" w:cs="Arial"/>
          <w:sz w:val="22"/>
          <w:szCs w:val="22"/>
        </w:rPr>
        <w:t>rashoda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i</w:t>
      </w:r>
    </w:p>
    <w:p w14:paraId="1DA4C37C" w14:textId="77777777" w:rsidR="00532EB5" w:rsidRPr="008D72BD" w:rsidRDefault="00532EB5" w:rsidP="00532EB5">
      <w:pPr>
        <w:pStyle w:val="ListParagraph"/>
        <w:numPr>
          <w:ilvl w:val="0"/>
          <w:numId w:val="11"/>
        </w:numPr>
        <w:spacing w:line="259" w:lineRule="auto"/>
        <w:ind w:left="-567" w:right="-426"/>
        <w:jc w:val="both"/>
        <w:rPr>
          <w:rFonts w:ascii="Arial" w:hAnsi="Arial" w:cs="Arial"/>
          <w:sz w:val="22"/>
          <w:szCs w:val="22"/>
        </w:rPr>
      </w:pPr>
      <w:proofErr w:type="spellStart"/>
      <w:r w:rsidRPr="008D72BD">
        <w:rPr>
          <w:rFonts w:ascii="Arial" w:hAnsi="Arial" w:cs="Arial"/>
          <w:sz w:val="22"/>
          <w:szCs w:val="22"/>
        </w:rPr>
        <w:t>Račun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financiranja</w:t>
      </w:r>
      <w:proofErr w:type="spellEnd"/>
    </w:p>
    <w:p w14:paraId="54EC36D3" w14:textId="77777777" w:rsidR="00532EB5" w:rsidRPr="008D72BD" w:rsidRDefault="00532EB5" w:rsidP="00532EB5">
      <w:pPr>
        <w:ind w:left="-567" w:right="-426"/>
        <w:rPr>
          <w:rFonts w:ascii="Arial" w:hAnsi="Arial" w:cs="Arial"/>
          <w:sz w:val="22"/>
          <w:szCs w:val="22"/>
        </w:rPr>
      </w:pPr>
    </w:p>
    <w:p w14:paraId="0207FE00" w14:textId="77777777" w:rsidR="00532EB5" w:rsidRPr="008D72BD" w:rsidRDefault="00532EB5" w:rsidP="00532EB5">
      <w:pPr>
        <w:pStyle w:val="PlainText"/>
        <w:numPr>
          <w:ilvl w:val="0"/>
          <w:numId w:val="13"/>
        </w:numPr>
        <w:ind w:left="-993" w:right="-426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8D72BD">
        <w:rPr>
          <w:rFonts w:ascii="Arial" w:hAnsi="Arial" w:cs="Arial"/>
          <w:b/>
          <w:bCs/>
          <w:sz w:val="22"/>
          <w:szCs w:val="22"/>
        </w:rPr>
        <w:t xml:space="preserve">OBRAZLOŽENJE OPĆEG DIJELA FINANCIJSKOG PLANA </w:t>
      </w:r>
    </w:p>
    <w:p w14:paraId="7103DF14" w14:textId="07A7EB9E" w:rsidR="00532EB5" w:rsidRPr="008D72BD" w:rsidRDefault="00532EB5" w:rsidP="00532EB5">
      <w:pPr>
        <w:pStyle w:val="PlainText"/>
        <w:ind w:left="-709" w:right="-426"/>
        <w:jc w:val="both"/>
        <w:rPr>
          <w:rFonts w:ascii="Arial" w:hAnsi="Arial" w:cs="Arial"/>
          <w:b/>
          <w:bCs/>
          <w:sz w:val="22"/>
          <w:szCs w:val="22"/>
        </w:rPr>
      </w:pPr>
      <w:r w:rsidRPr="008D72BD">
        <w:rPr>
          <w:rFonts w:ascii="Arial" w:hAnsi="Arial" w:cs="Arial"/>
          <w:b/>
          <w:bCs/>
          <w:sz w:val="22"/>
          <w:szCs w:val="22"/>
        </w:rPr>
        <w:t>ETNOGRAFSKOG MUZEJA SPLIT</w:t>
      </w:r>
    </w:p>
    <w:p w14:paraId="3C91F847" w14:textId="77777777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</w:p>
    <w:p w14:paraId="46EE98EE" w14:textId="049B1335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U izvještajnom razdoblju ostvareno je ukupno </w:t>
      </w:r>
      <w:r w:rsidR="00E41F85" w:rsidRPr="008D72BD">
        <w:rPr>
          <w:rFonts w:ascii="Arial" w:hAnsi="Arial" w:cs="Arial"/>
          <w:sz w:val="22"/>
          <w:szCs w:val="22"/>
        </w:rPr>
        <w:t>778</w:t>
      </w:r>
      <w:r w:rsidRPr="008D72BD">
        <w:rPr>
          <w:rFonts w:ascii="Arial" w:hAnsi="Arial" w:cs="Arial"/>
          <w:sz w:val="22"/>
          <w:szCs w:val="22"/>
        </w:rPr>
        <w:t>.</w:t>
      </w:r>
      <w:r w:rsidR="00E41F85" w:rsidRPr="008D72BD">
        <w:rPr>
          <w:rFonts w:ascii="Arial" w:hAnsi="Arial" w:cs="Arial"/>
          <w:sz w:val="22"/>
          <w:szCs w:val="22"/>
        </w:rPr>
        <w:t>961,08</w:t>
      </w:r>
      <w:r w:rsidRPr="008D72BD">
        <w:rPr>
          <w:rFonts w:ascii="Arial" w:hAnsi="Arial" w:cs="Arial"/>
          <w:sz w:val="22"/>
          <w:szCs w:val="22"/>
        </w:rPr>
        <w:t xml:space="preserve"> EUR-a prihoda i </w:t>
      </w:r>
      <w:r w:rsidR="00E41F85" w:rsidRPr="008D72BD">
        <w:rPr>
          <w:rFonts w:ascii="Arial" w:hAnsi="Arial" w:cs="Arial"/>
          <w:sz w:val="22"/>
          <w:szCs w:val="22"/>
        </w:rPr>
        <w:t>782</w:t>
      </w:r>
      <w:r w:rsidRPr="008D72BD">
        <w:rPr>
          <w:rFonts w:ascii="Arial" w:hAnsi="Arial" w:cs="Arial"/>
          <w:sz w:val="22"/>
          <w:szCs w:val="22"/>
        </w:rPr>
        <w:t>.</w:t>
      </w:r>
      <w:r w:rsidR="00E41F85" w:rsidRPr="008D72BD">
        <w:rPr>
          <w:rFonts w:ascii="Arial" w:hAnsi="Arial" w:cs="Arial"/>
          <w:sz w:val="22"/>
          <w:szCs w:val="22"/>
        </w:rPr>
        <w:t>575,28</w:t>
      </w:r>
      <w:r w:rsidRPr="008D72BD">
        <w:rPr>
          <w:rFonts w:ascii="Arial" w:hAnsi="Arial" w:cs="Arial"/>
          <w:sz w:val="22"/>
          <w:szCs w:val="22"/>
        </w:rPr>
        <w:t xml:space="preserve"> EUR-a rashoda.</w:t>
      </w:r>
    </w:p>
    <w:p w14:paraId="4A6DB3D5" w14:textId="1576CE12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Prihodi su u odnosu na tekući plan ostvareni </w:t>
      </w:r>
      <w:r w:rsidR="00E41F85" w:rsidRPr="008D72BD">
        <w:rPr>
          <w:rFonts w:ascii="Arial" w:hAnsi="Arial" w:cs="Arial"/>
          <w:sz w:val="22"/>
          <w:szCs w:val="22"/>
        </w:rPr>
        <w:t>88,79</w:t>
      </w:r>
      <w:r w:rsidRPr="008D72BD">
        <w:rPr>
          <w:rFonts w:ascii="Arial" w:hAnsi="Arial" w:cs="Arial"/>
          <w:sz w:val="22"/>
          <w:szCs w:val="22"/>
        </w:rPr>
        <w:t xml:space="preserve">% od planiranog, a rashodi </w:t>
      </w:r>
      <w:r w:rsidR="00E41F85" w:rsidRPr="008D72BD">
        <w:rPr>
          <w:rFonts w:ascii="Arial" w:hAnsi="Arial" w:cs="Arial"/>
          <w:sz w:val="22"/>
          <w:szCs w:val="22"/>
        </w:rPr>
        <w:t>87,22</w:t>
      </w:r>
      <w:r w:rsidRPr="008D72BD">
        <w:rPr>
          <w:rFonts w:ascii="Arial" w:hAnsi="Arial" w:cs="Arial"/>
          <w:sz w:val="22"/>
          <w:szCs w:val="22"/>
        </w:rPr>
        <w:t xml:space="preserve">% od planiranog. </w:t>
      </w:r>
    </w:p>
    <w:p w14:paraId="6D98D642" w14:textId="77777777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</w:p>
    <w:p w14:paraId="1B6080B0" w14:textId="6429D66A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Iz nadležnog proračuna ostvarenje prihoda je </w:t>
      </w:r>
      <w:r w:rsidR="00E41F85" w:rsidRPr="008D72BD">
        <w:rPr>
          <w:rFonts w:ascii="Arial" w:hAnsi="Arial" w:cs="Arial"/>
          <w:sz w:val="22"/>
          <w:szCs w:val="22"/>
        </w:rPr>
        <w:t>86</w:t>
      </w:r>
      <w:r w:rsidRPr="008D72BD">
        <w:rPr>
          <w:rFonts w:ascii="Arial" w:hAnsi="Arial" w:cs="Arial"/>
          <w:sz w:val="22"/>
          <w:szCs w:val="22"/>
        </w:rPr>
        <w:t>,</w:t>
      </w:r>
      <w:r w:rsidR="00E41F85" w:rsidRPr="008D72BD">
        <w:rPr>
          <w:rFonts w:ascii="Arial" w:hAnsi="Arial" w:cs="Arial"/>
          <w:sz w:val="22"/>
          <w:szCs w:val="22"/>
        </w:rPr>
        <w:t>80</w:t>
      </w:r>
      <w:r w:rsidRPr="008D72BD">
        <w:rPr>
          <w:rFonts w:ascii="Arial" w:hAnsi="Arial" w:cs="Arial"/>
          <w:sz w:val="22"/>
          <w:szCs w:val="22"/>
        </w:rPr>
        <w:t xml:space="preserve">% i rashoda </w:t>
      </w:r>
      <w:r w:rsidR="00E41F85" w:rsidRPr="008D72BD">
        <w:rPr>
          <w:rFonts w:ascii="Arial" w:hAnsi="Arial" w:cs="Arial"/>
          <w:sz w:val="22"/>
          <w:szCs w:val="22"/>
        </w:rPr>
        <w:t>92,34</w:t>
      </w:r>
      <w:r w:rsidRPr="008D72BD">
        <w:rPr>
          <w:rFonts w:ascii="Arial" w:hAnsi="Arial" w:cs="Arial"/>
          <w:sz w:val="22"/>
          <w:szCs w:val="22"/>
        </w:rPr>
        <w:t>%.</w:t>
      </w:r>
    </w:p>
    <w:p w14:paraId="1FBA6A78" w14:textId="350F36F0" w:rsidR="00CA2E41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Odstupanje ostvarenih prihoda od ostvarenih rashoda rezultat je, osim metodološkog načela knjiženja događaja, neutrošak planiranih sredstava za </w:t>
      </w:r>
      <w:r w:rsidR="00CA2E41" w:rsidRPr="008D72BD">
        <w:rPr>
          <w:rFonts w:ascii="Arial" w:hAnsi="Arial" w:cs="Arial"/>
          <w:sz w:val="22"/>
          <w:szCs w:val="22"/>
        </w:rPr>
        <w:t xml:space="preserve">rashode za zaposlene zbog bolovanja zaposlenika dužeg od 42 dana koje se ne evidentira kao rashod budući se refundira od Hrvatskog zavoda za zdravstveno osiguranje. </w:t>
      </w:r>
    </w:p>
    <w:p w14:paraId="238648F0" w14:textId="77777777" w:rsidR="00CA2E41" w:rsidRPr="008D72BD" w:rsidRDefault="00CA2E41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</w:p>
    <w:p w14:paraId="6F6E4BDC" w14:textId="38DDF25A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Prihodi od ulaznica i muzejskih publikacija ostvareni su </w:t>
      </w:r>
      <w:r w:rsidR="00B12428" w:rsidRPr="008D72BD">
        <w:rPr>
          <w:rFonts w:ascii="Arial" w:hAnsi="Arial" w:cs="Arial"/>
          <w:sz w:val="22"/>
          <w:szCs w:val="22"/>
        </w:rPr>
        <w:t>4,63</w:t>
      </w:r>
      <w:r w:rsidRPr="008D72BD">
        <w:rPr>
          <w:rFonts w:ascii="Arial" w:hAnsi="Arial" w:cs="Arial"/>
          <w:sz w:val="22"/>
          <w:szCs w:val="22"/>
        </w:rPr>
        <w:t xml:space="preserve">% </w:t>
      </w:r>
      <w:r w:rsidR="00C13699" w:rsidRPr="008D72BD">
        <w:rPr>
          <w:rFonts w:ascii="Arial" w:hAnsi="Arial" w:cs="Arial"/>
          <w:sz w:val="22"/>
          <w:szCs w:val="22"/>
        </w:rPr>
        <w:t>više od</w:t>
      </w:r>
      <w:r w:rsidRPr="008D72BD">
        <w:rPr>
          <w:rFonts w:ascii="Arial" w:hAnsi="Arial" w:cs="Arial"/>
          <w:sz w:val="22"/>
          <w:szCs w:val="22"/>
        </w:rPr>
        <w:t xml:space="preserve"> planirano</w:t>
      </w:r>
      <w:r w:rsidR="00C13699" w:rsidRPr="008D72BD">
        <w:rPr>
          <w:rFonts w:ascii="Arial" w:hAnsi="Arial" w:cs="Arial"/>
          <w:sz w:val="22"/>
          <w:szCs w:val="22"/>
        </w:rPr>
        <w:t>g</w:t>
      </w:r>
      <w:r w:rsidRPr="008D72BD">
        <w:rPr>
          <w:rFonts w:ascii="Arial" w:hAnsi="Arial" w:cs="Arial"/>
          <w:sz w:val="22"/>
          <w:szCs w:val="22"/>
        </w:rPr>
        <w:t xml:space="preserve"> za 2025. godinu, dok je u odnosu na prethodnu godinu u istom razdoblju ostvareno </w:t>
      </w:r>
      <w:r w:rsidR="00C13699" w:rsidRPr="008D72BD">
        <w:rPr>
          <w:rFonts w:ascii="Arial" w:hAnsi="Arial" w:cs="Arial"/>
          <w:sz w:val="22"/>
          <w:szCs w:val="22"/>
        </w:rPr>
        <w:t>26,05</w:t>
      </w:r>
      <w:r w:rsidRPr="008D72BD">
        <w:rPr>
          <w:rFonts w:ascii="Arial" w:hAnsi="Arial" w:cs="Arial"/>
          <w:sz w:val="22"/>
          <w:szCs w:val="22"/>
        </w:rPr>
        <w:t xml:space="preserve">% više.Ostvarenje rashoda u odnosu na planirani na ovome izvoru je </w:t>
      </w:r>
      <w:r w:rsidR="00C13699" w:rsidRPr="008D72BD">
        <w:rPr>
          <w:rFonts w:ascii="Arial" w:hAnsi="Arial" w:cs="Arial"/>
          <w:sz w:val="22"/>
          <w:szCs w:val="22"/>
        </w:rPr>
        <w:t>38,57</w:t>
      </w:r>
      <w:r w:rsidRPr="008D72BD">
        <w:rPr>
          <w:rFonts w:ascii="Arial" w:hAnsi="Arial" w:cs="Arial"/>
          <w:sz w:val="22"/>
          <w:szCs w:val="22"/>
        </w:rPr>
        <w:t xml:space="preserve">%. </w:t>
      </w:r>
      <w:r w:rsidR="00C13699" w:rsidRPr="008D72BD">
        <w:rPr>
          <w:rFonts w:ascii="Arial" w:hAnsi="Arial" w:cs="Arial"/>
          <w:sz w:val="22"/>
          <w:szCs w:val="22"/>
        </w:rPr>
        <w:t xml:space="preserve">U razdoblju </w:t>
      </w:r>
      <w:r w:rsidR="008329C0" w:rsidRPr="008D72BD">
        <w:rPr>
          <w:rFonts w:ascii="Arial" w:hAnsi="Arial" w:cs="Arial"/>
          <w:sz w:val="22"/>
          <w:szCs w:val="22"/>
        </w:rPr>
        <w:t xml:space="preserve">listopad – prosinac 2025. godine </w:t>
      </w:r>
      <w:r w:rsidR="00C13699" w:rsidRPr="008D72BD">
        <w:rPr>
          <w:rFonts w:ascii="Arial" w:hAnsi="Arial" w:cs="Arial"/>
          <w:sz w:val="22"/>
          <w:szCs w:val="22"/>
        </w:rPr>
        <w:t xml:space="preserve">nisu realizirani planirani rashodi za materijal za tekuće održavanje </w:t>
      </w:r>
      <w:r w:rsidR="008329C0" w:rsidRPr="008D72BD">
        <w:rPr>
          <w:rFonts w:ascii="Arial" w:hAnsi="Arial" w:cs="Arial"/>
          <w:sz w:val="22"/>
          <w:szCs w:val="22"/>
        </w:rPr>
        <w:t>zbog dugotrajnog bolovanja kućnog majstora. Rashodi za autorske honorare/intelektualne usluge za osmišljavanje i dizajn novih muzejskih suvenira nisu realizirani. Izrade knjige standarda prethodila je ovoj aktivnosti, a realizacija je bila u dužem vremenskom razdoblju od planiranog zbog objektivnih okolnosti.</w:t>
      </w:r>
    </w:p>
    <w:p w14:paraId="75612A4F" w14:textId="77777777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</w:p>
    <w:p w14:paraId="2BA10E6A" w14:textId="6C6EF21A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Ostvarenje plana na vrsti prihoda 63 – Pomoći proračunskim korisnicima iz proračuna koji im nije nadležan je </w:t>
      </w:r>
      <w:r w:rsidR="00947EDC" w:rsidRPr="008D72BD">
        <w:rPr>
          <w:rFonts w:ascii="Arial" w:hAnsi="Arial" w:cs="Arial"/>
          <w:sz w:val="22"/>
          <w:szCs w:val="22"/>
        </w:rPr>
        <w:t>10,26</w:t>
      </w:r>
      <w:r w:rsidRPr="008D72BD">
        <w:rPr>
          <w:rFonts w:ascii="Arial" w:hAnsi="Arial" w:cs="Arial"/>
          <w:sz w:val="22"/>
          <w:szCs w:val="22"/>
        </w:rPr>
        <w:t xml:space="preserve">% u odnosu na planirano. Ministarstvu kulture i medija RH za 2025. godinu prijavljena su četiri programa koja su </w:t>
      </w:r>
      <w:r w:rsidR="00947EDC" w:rsidRPr="008D72BD">
        <w:rPr>
          <w:rFonts w:ascii="Arial" w:hAnsi="Arial" w:cs="Arial"/>
          <w:sz w:val="22"/>
          <w:szCs w:val="22"/>
        </w:rPr>
        <w:t>i</w:t>
      </w:r>
      <w:r w:rsidRPr="008D72BD">
        <w:rPr>
          <w:rFonts w:ascii="Arial" w:hAnsi="Arial" w:cs="Arial"/>
          <w:sz w:val="22"/>
          <w:szCs w:val="22"/>
        </w:rPr>
        <w:t xml:space="preserve"> </w:t>
      </w:r>
      <w:r w:rsidR="00947EDC" w:rsidRPr="008D72BD">
        <w:rPr>
          <w:rFonts w:ascii="Arial" w:hAnsi="Arial" w:cs="Arial"/>
          <w:sz w:val="22"/>
          <w:szCs w:val="22"/>
        </w:rPr>
        <w:t>realizirana</w:t>
      </w:r>
      <w:r w:rsidRPr="008D72BD">
        <w:rPr>
          <w:rFonts w:ascii="Arial" w:hAnsi="Arial" w:cs="Arial"/>
          <w:sz w:val="22"/>
          <w:szCs w:val="22"/>
        </w:rPr>
        <w:t xml:space="preserve"> u ukupnom iznosu od 15.500,00 EUR</w:t>
      </w:r>
      <w:r w:rsidR="00947EDC" w:rsidRPr="008D72BD">
        <w:rPr>
          <w:rFonts w:ascii="Arial" w:hAnsi="Arial" w:cs="Arial"/>
          <w:sz w:val="22"/>
          <w:szCs w:val="22"/>
        </w:rPr>
        <w:t>.</w:t>
      </w:r>
      <w:r w:rsidRPr="008D72BD">
        <w:rPr>
          <w:rFonts w:ascii="Arial" w:hAnsi="Arial" w:cs="Arial"/>
          <w:sz w:val="22"/>
          <w:szCs w:val="22"/>
        </w:rPr>
        <w:t xml:space="preserve"> </w:t>
      </w:r>
      <w:r w:rsidR="00947EDC" w:rsidRPr="008D72BD">
        <w:rPr>
          <w:rFonts w:ascii="Arial" w:hAnsi="Arial" w:cs="Arial"/>
          <w:sz w:val="22"/>
          <w:szCs w:val="22"/>
        </w:rPr>
        <w:t>Sa Splitsko-dalmatinskom županijom sklopljeni su ugovori za dva programa u ukupnom iznosu od 6.000,00 EUR. Oba programa su realizirana, ali su sredstva za jedan program uplaćena u siječnju 2026. godine u iznosu od 2.000,00 EUR.</w:t>
      </w:r>
    </w:p>
    <w:p w14:paraId="5CB2B9C5" w14:textId="77777777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</w:p>
    <w:p w14:paraId="4F8D9C6C" w14:textId="61A12360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>Na vlastitim prihodima (prodaja suvenira, povremeno iznajmljivanje prostora) ostvareno</w:t>
      </w:r>
      <w:r w:rsidR="005F2124" w:rsidRPr="008D72BD">
        <w:rPr>
          <w:rFonts w:ascii="Arial" w:hAnsi="Arial" w:cs="Arial"/>
          <w:sz w:val="22"/>
          <w:szCs w:val="22"/>
        </w:rPr>
        <w:t xml:space="preserve"> </w:t>
      </w:r>
      <w:r w:rsidRPr="008D72BD">
        <w:rPr>
          <w:rFonts w:ascii="Arial" w:hAnsi="Arial" w:cs="Arial"/>
          <w:sz w:val="22"/>
          <w:szCs w:val="22"/>
        </w:rPr>
        <w:t xml:space="preserve">je </w:t>
      </w:r>
      <w:r w:rsidR="00947EDC" w:rsidRPr="008D72BD">
        <w:rPr>
          <w:rFonts w:ascii="Arial" w:hAnsi="Arial" w:cs="Arial"/>
          <w:sz w:val="22"/>
          <w:szCs w:val="22"/>
        </w:rPr>
        <w:t>19,54</w:t>
      </w:r>
      <w:r w:rsidRPr="008D72BD">
        <w:rPr>
          <w:rFonts w:ascii="Arial" w:hAnsi="Arial" w:cs="Arial"/>
          <w:sz w:val="22"/>
          <w:szCs w:val="22"/>
        </w:rPr>
        <w:t xml:space="preserve">% </w:t>
      </w:r>
      <w:r w:rsidR="00980216">
        <w:rPr>
          <w:rFonts w:ascii="Arial" w:hAnsi="Arial" w:cs="Arial"/>
          <w:sz w:val="22"/>
          <w:szCs w:val="22"/>
        </w:rPr>
        <w:t xml:space="preserve">više </w:t>
      </w:r>
      <w:r w:rsidRPr="008D72BD">
        <w:rPr>
          <w:rFonts w:ascii="Arial" w:hAnsi="Arial" w:cs="Arial"/>
          <w:sz w:val="22"/>
          <w:szCs w:val="22"/>
        </w:rPr>
        <w:t xml:space="preserve">od planiranog. </w:t>
      </w:r>
      <w:r w:rsidR="00947EDC" w:rsidRPr="008D72BD">
        <w:rPr>
          <w:rFonts w:ascii="Arial" w:hAnsi="Arial" w:cs="Arial"/>
          <w:sz w:val="22"/>
          <w:szCs w:val="22"/>
        </w:rPr>
        <w:t xml:space="preserve">Sredstva su utrošena </w:t>
      </w:r>
      <w:r w:rsidR="00C14B0F" w:rsidRPr="008D72BD">
        <w:rPr>
          <w:rFonts w:ascii="Arial" w:hAnsi="Arial" w:cs="Arial"/>
          <w:sz w:val="22"/>
          <w:szCs w:val="22"/>
        </w:rPr>
        <w:t>za nabavku računalne opreme</w:t>
      </w:r>
      <w:r w:rsidR="005121D3" w:rsidRPr="008D72BD">
        <w:rPr>
          <w:rFonts w:ascii="Arial" w:hAnsi="Arial" w:cs="Arial"/>
          <w:sz w:val="22"/>
          <w:szCs w:val="22"/>
        </w:rPr>
        <w:t>.</w:t>
      </w:r>
      <w:r w:rsidRPr="008D72BD">
        <w:rPr>
          <w:rFonts w:ascii="Arial" w:hAnsi="Arial" w:cs="Arial"/>
          <w:sz w:val="22"/>
          <w:szCs w:val="22"/>
        </w:rPr>
        <w:br w:type="page"/>
      </w:r>
    </w:p>
    <w:p w14:paraId="06B6BD9E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</w:p>
    <w:p w14:paraId="0B1477CD" w14:textId="77777777" w:rsidR="00532EB5" w:rsidRPr="008D72BD" w:rsidRDefault="00532EB5" w:rsidP="00532EB5">
      <w:pPr>
        <w:pStyle w:val="PlainText"/>
        <w:numPr>
          <w:ilvl w:val="0"/>
          <w:numId w:val="13"/>
        </w:numPr>
        <w:ind w:left="-709" w:right="-426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8D72BD">
        <w:rPr>
          <w:rFonts w:ascii="Arial" w:hAnsi="Arial" w:cs="Arial"/>
          <w:b/>
          <w:bCs/>
          <w:sz w:val="22"/>
          <w:szCs w:val="22"/>
        </w:rPr>
        <w:t xml:space="preserve">OBRAZLOŽENJE POSEBNOG DIJELA FINANCIJSKOG PLANA </w:t>
      </w:r>
    </w:p>
    <w:p w14:paraId="127FE755" w14:textId="2B449B56" w:rsidR="00532EB5" w:rsidRPr="008D72BD" w:rsidRDefault="00532EB5" w:rsidP="00532EB5">
      <w:pPr>
        <w:pStyle w:val="PlainText"/>
        <w:ind w:left="-709" w:right="-426"/>
        <w:jc w:val="both"/>
        <w:rPr>
          <w:rFonts w:ascii="Arial" w:hAnsi="Arial" w:cs="Arial"/>
          <w:b/>
          <w:bCs/>
          <w:sz w:val="22"/>
          <w:szCs w:val="22"/>
        </w:rPr>
      </w:pPr>
      <w:r w:rsidRPr="008D72BD">
        <w:rPr>
          <w:rFonts w:ascii="Arial" w:hAnsi="Arial" w:cs="Arial"/>
          <w:b/>
          <w:bCs/>
          <w:sz w:val="22"/>
          <w:szCs w:val="22"/>
        </w:rPr>
        <w:t>ETNOGRAFSKOG MUZEJA SPLIT</w:t>
      </w:r>
    </w:p>
    <w:p w14:paraId="4FDA5416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</w:p>
    <w:p w14:paraId="05D8B047" w14:textId="77777777" w:rsidR="00532EB5" w:rsidRPr="008D72BD" w:rsidRDefault="00532EB5" w:rsidP="00532EB5">
      <w:pPr>
        <w:pStyle w:val="ListParagraph"/>
        <w:numPr>
          <w:ilvl w:val="0"/>
          <w:numId w:val="12"/>
        </w:numPr>
        <w:spacing w:after="160" w:line="259" w:lineRule="auto"/>
        <w:ind w:left="-993" w:right="-426" w:firstLine="0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PROGRAM: </w:t>
      </w:r>
      <w:proofErr w:type="spellStart"/>
      <w:r w:rsidRPr="008D72BD">
        <w:rPr>
          <w:rFonts w:ascii="Arial" w:hAnsi="Arial" w:cs="Arial"/>
          <w:sz w:val="22"/>
          <w:szCs w:val="22"/>
        </w:rPr>
        <w:t>Muzejska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djelatnost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8D72BD">
        <w:rPr>
          <w:rFonts w:ascii="Arial" w:hAnsi="Arial" w:cs="Arial"/>
          <w:sz w:val="22"/>
          <w:szCs w:val="22"/>
        </w:rPr>
        <w:t>Djelatnost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Etnografskog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muzeja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Split</w:t>
      </w:r>
    </w:p>
    <w:p w14:paraId="64EF56ED" w14:textId="77777777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CILJEVI PROVEDBE PROGRAMA: </w:t>
      </w:r>
    </w:p>
    <w:p w14:paraId="4CE6B8B5" w14:textId="77777777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>Cilj izložbenog programa je prezentacija muzejskog fundusa, tematiziranje i problematiziranje različitih etnoloških i antropoloških tema, promoviranje, popularizacija i digitalizacija materijalne i nematerijalne baštine. Ciljeve ostvaruju muzejski stručnjaci u suradnji s djelatnicima srodnih baštinskih i znanstvenih ustanova koji svojim stručnim znanjem doprinose otvaranju muzeja za različite vrste posjetitelja. Detaljan izložbeni program za 2025. godinu obrazložen je u prijedlogu programa rada Etnografskog muzeja Split.</w:t>
      </w:r>
    </w:p>
    <w:p w14:paraId="4A48E633" w14:textId="77777777" w:rsidR="00532EB5" w:rsidRPr="008D72BD" w:rsidRDefault="00532EB5" w:rsidP="00532EB5">
      <w:pPr>
        <w:ind w:left="-993" w:right="-426"/>
        <w:jc w:val="both"/>
        <w:rPr>
          <w:rFonts w:ascii="Arial" w:hAnsi="Arial" w:cs="Arial"/>
          <w:sz w:val="22"/>
          <w:szCs w:val="22"/>
        </w:rPr>
      </w:pPr>
    </w:p>
    <w:p w14:paraId="69B40253" w14:textId="77777777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>PROJEKT / AKTIVNOST: Redovna djelatnost Etnografskog muzeja Split</w:t>
      </w:r>
    </w:p>
    <w:p w14:paraId="39CA1527" w14:textId="77777777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>U okviru ove aktivnosti ostvareni su svi ciljevi provedbe programa za promatrano razdoblje i to slijedeće izložbe:</w:t>
      </w:r>
    </w:p>
    <w:p w14:paraId="0E67F2B2" w14:textId="77777777" w:rsidR="005121D3" w:rsidRPr="008D72BD" w:rsidRDefault="005121D3" w:rsidP="005121D3">
      <w:pPr>
        <w:pStyle w:val="PlainText"/>
        <w:ind w:left="-709" w:right="-426" w:hanging="142"/>
        <w:jc w:val="both"/>
        <w:rPr>
          <w:rFonts w:ascii="Arial" w:eastAsia="Calibri" w:hAnsi="Arial" w:cs="Arial"/>
          <w:i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- gostujuća izložba akademskog slikara Mislava Lešića </w:t>
      </w:r>
      <w:r w:rsidRPr="008D72BD">
        <w:rPr>
          <w:rFonts w:ascii="Arial" w:eastAsia="Calibri" w:hAnsi="Arial" w:cs="Arial"/>
          <w:i/>
          <w:iCs/>
          <w:sz w:val="22"/>
          <w:szCs w:val="22"/>
        </w:rPr>
        <w:t>–</w:t>
      </w:r>
      <w:r w:rsidRPr="008D72BD">
        <w:rPr>
          <w:rFonts w:ascii="Arial" w:eastAsia="Calibri" w:hAnsi="Arial" w:cs="Arial"/>
          <w:i/>
          <w:sz w:val="22"/>
          <w:szCs w:val="22"/>
        </w:rPr>
        <w:t xml:space="preserve"> Realizam ćorava sokak</w:t>
      </w:r>
    </w:p>
    <w:p w14:paraId="44D645CB" w14:textId="77777777" w:rsidR="005121D3" w:rsidRPr="008D72BD" w:rsidRDefault="005121D3" w:rsidP="005121D3">
      <w:pPr>
        <w:pStyle w:val="PlainText"/>
        <w:ind w:left="-709" w:right="-426" w:hanging="142"/>
        <w:jc w:val="both"/>
        <w:rPr>
          <w:rFonts w:ascii="Arial" w:eastAsia="Calibri" w:hAnsi="Arial" w:cs="Arial"/>
          <w:i/>
          <w:sz w:val="22"/>
          <w:szCs w:val="22"/>
        </w:rPr>
      </w:pPr>
      <w:r w:rsidRPr="008D72BD">
        <w:rPr>
          <w:rFonts w:ascii="Arial" w:eastAsia="Calibri" w:hAnsi="Arial" w:cs="Arial"/>
          <w:i/>
          <w:sz w:val="22"/>
          <w:szCs w:val="22"/>
        </w:rPr>
        <w:t xml:space="preserve">- </w:t>
      </w:r>
      <w:r w:rsidRPr="008D72BD">
        <w:rPr>
          <w:rFonts w:ascii="Arial" w:hAnsi="Arial" w:cs="Arial"/>
          <w:sz w:val="22"/>
          <w:szCs w:val="22"/>
        </w:rPr>
        <w:t xml:space="preserve">gostujuća izložba </w:t>
      </w:r>
      <w:r w:rsidRPr="008D72BD">
        <w:rPr>
          <w:rFonts w:ascii="Arial" w:eastAsia="Calibri" w:hAnsi="Arial" w:cs="Arial"/>
          <w:i/>
          <w:sz w:val="22"/>
          <w:szCs w:val="22"/>
        </w:rPr>
        <w:t>Orilo, gorilo, ić' se mora!</w:t>
      </w:r>
      <w:r w:rsidRPr="008D72BD">
        <w:rPr>
          <w:rFonts w:ascii="Arial" w:hAnsi="Arial" w:cs="Arial"/>
          <w:sz w:val="22"/>
          <w:szCs w:val="22"/>
        </w:rPr>
        <w:t xml:space="preserve"> – </w:t>
      </w:r>
      <w:r w:rsidRPr="008D72BD">
        <w:rPr>
          <w:rFonts w:ascii="Arial" w:hAnsi="Arial" w:cs="Arial"/>
          <w:i/>
          <w:sz w:val="22"/>
          <w:szCs w:val="22"/>
        </w:rPr>
        <w:t>o godišnjim pokladnim ophodima zaleđa Splitsko-dalmatinske županije</w:t>
      </w:r>
    </w:p>
    <w:p w14:paraId="6B406040" w14:textId="77777777" w:rsidR="005121D3" w:rsidRPr="008D72BD" w:rsidRDefault="005121D3" w:rsidP="005121D3">
      <w:pPr>
        <w:pStyle w:val="PlainText"/>
        <w:ind w:left="-709" w:right="-426" w:hanging="142"/>
        <w:jc w:val="both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>- izložba iz muzejskog fundusa</w:t>
      </w:r>
      <w:r w:rsidRPr="008D72BD">
        <w:rPr>
          <w:rFonts w:ascii="Arial" w:eastAsia="Calibri" w:hAnsi="Arial" w:cs="Arial"/>
          <w:sz w:val="22"/>
          <w:szCs w:val="22"/>
        </w:rPr>
        <w:t xml:space="preserve"> </w:t>
      </w:r>
      <w:r w:rsidRPr="008D72BD">
        <w:rPr>
          <w:rFonts w:ascii="Arial" w:eastAsia="Calibri" w:hAnsi="Arial" w:cs="Arial"/>
          <w:i/>
          <w:iCs/>
          <w:sz w:val="22"/>
          <w:szCs w:val="22"/>
        </w:rPr>
        <w:t>–</w:t>
      </w:r>
      <w:r w:rsidRPr="008D72BD">
        <w:rPr>
          <w:rFonts w:ascii="Arial" w:eastAsia="Calibri" w:hAnsi="Arial" w:cs="Arial"/>
          <w:sz w:val="22"/>
          <w:szCs w:val="22"/>
        </w:rPr>
        <w:t xml:space="preserve"> </w:t>
      </w:r>
      <w:r w:rsidRPr="008D72BD">
        <w:rPr>
          <w:rFonts w:ascii="Arial" w:eastAsia="Calibri" w:hAnsi="Arial" w:cs="Arial"/>
          <w:i/>
          <w:iCs/>
          <w:sz w:val="22"/>
          <w:szCs w:val="22"/>
        </w:rPr>
        <w:t>Samo mijena stalna jest – modni assesoari iz fundusa Etnografskog muzeja Split</w:t>
      </w:r>
    </w:p>
    <w:p w14:paraId="1FB9597C" w14:textId="77777777" w:rsidR="005121D3" w:rsidRPr="008D72BD" w:rsidRDefault="005121D3" w:rsidP="005121D3">
      <w:pPr>
        <w:pStyle w:val="PlainText"/>
        <w:ind w:left="-709" w:right="-426" w:hanging="142"/>
        <w:jc w:val="both"/>
        <w:rPr>
          <w:rFonts w:ascii="Arial" w:eastAsia="Calibri" w:hAnsi="Arial" w:cs="Arial"/>
          <w:i/>
          <w:iCs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- gostujuća izložba Etnografskog muzeja Istre </w:t>
      </w:r>
      <w:r w:rsidRPr="008D72BD">
        <w:rPr>
          <w:rFonts w:ascii="Arial" w:eastAsia="Calibri" w:hAnsi="Arial" w:cs="Arial"/>
          <w:i/>
          <w:iCs/>
          <w:sz w:val="22"/>
          <w:szCs w:val="22"/>
        </w:rPr>
        <w:t>–</w:t>
      </w:r>
      <w:r w:rsidRPr="008D72BD">
        <w:rPr>
          <w:rFonts w:ascii="Arial" w:hAnsi="Arial" w:cs="Arial"/>
          <w:sz w:val="22"/>
          <w:szCs w:val="22"/>
        </w:rPr>
        <w:t xml:space="preserve"> </w:t>
      </w:r>
      <w:r w:rsidRPr="008D72BD">
        <w:rPr>
          <w:rFonts w:ascii="Arial" w:eastAsia="Calibri" w:hAnsi="Arial" w:cs="Arial"/>
          <w:i/>
          <w:iCs/>
          <w:sz w:val="22"/>
          <w:szCs w:val="22"/>
        </w:rPr>
        <w:t>Ča delamo kad niš ne delamo –</w:t>
      </w:r>
      <w:r w:rsidRPr="008D72BD">
        <w:rPr>
          <w:rFonts w:ascii="Arial" w:hAnsi="Arial" w:cs="Arial"/>
          <w:sz w:val="22"/>
          <w:szCs w:val="22"/>
        </w:rPr>
        <w:t xml:space="preserve"> </w:t>
      </w:r>
      <w:r w:rsidRPr="008D72BD">
        <w:rPr>
          <w:rFonts w:ascii="Arial" w:eastAsia="Calibri" w:hAnsi="Arial" w:cs="Arial"/>
          <w:i/>
          <w:iCs/>
          <w:sz w:val="22"/>
          <w:szCs w:val="22"/>
        </w:rPr>
        <w:t xml:space="preserve">o slobodnom vremenu istarske svakodnevice </w:t>
      </w:r>
    </w:p>
    <w:p w14:paraId="24AAA29F" w14:textId="77777777" w:rsidR="005121D3" w:rsidRPr="008D72BD" w:rsidRDefault="005121D3" w:rsidP="005121D3">
      <w:pPr>
        <w:pStyle w:val="PlainText"/>
        <w:ind w:left="-709" w:right="-426" w:hanging="142"/>
        <w:jc w:val="both"/>
        <w:rPr>
          <w:rFonts w:ascii="Arial" w:eastAsia="Calibri" w:hAnsi="Arial" w:cs="Arial"/>
          <w:i/>
          <w:iCs/>
          <w:sz w:val="22"/>
          <w:szCs w:val="22"/>
        </w:rPr>
      </w:pPr>
      <w:r w:rsidRPr="008D72BD">
        <w:rPr>
          <w:rFonts w:ascii="Arial" w:eastAsia="Calibri" w:hAnsi="Arial" w:cs="Arial"/>
          <w:i/>
          <w:iCs/>
          <w:sz w:val="22"/>
          <w:szCs w:val="22"/>
        </w:rPr>
        <w:t xml:space="preserve">- </w:t>
      </w:r>
      <w:r w:rsidRPr="008D72BD">
        <w:rPr>
          <w:rFonts w:ascii="Arial" w:eastAsia="Calibri" w:hAnsi="Arial" w:cs="Arial"/>
          <w:iCs/>
          <w:sz w:val="22"/>
          <w:szCs w:val="22"/>
        </w:rPr>
        <w:t>izložba otvorena povodom otvaranja Žnjanskog platoa –</w:t>
      </w:r>
      <w:r w:rsidRPr="008D72BD">
        <w:rPr>
          <w:rFonts w:ascii="Arial" w:hAnsi="Arial" w:cs="Arial"/>
          <w:sz w:val="22"/>
          <w:szCs w:val="22"/>
        </w:rPr>
        <w:t xml:space="preserve"> </w:t>
      </w:r>
      <w:r w:rsidRPr="008D72BD">
        <w:rPr>
          <w:rFonts w:ascii="Arial" w:eastAsia="Calibri" w:hAnsi="Arial" w:cs="Arial"/>
          <w:i/>
          <w:iCs/>
          <w:sz w:val="22"/>
          <w:szCs w:val="22"/>
        </w:rPr>
        <w:t>Plaža je sretno mjesto</w:t>
      </w:r>
    </w:p>
    <w:p w14:paraId="412D668F" w14:textId="77777777" w:rsidR="005121D3" w:rsidRPr="008D72BD" w:rsidRDefault="005121D3" w:rsidP="005121D3">
      <w:pPr>
        <w:pStyle w:val="PlainText"/>
        <w:ind w:left="-709" w:right="-426" w:hanging="142"/>
        <w:jc w:val="both"/>
        <w:rPr>
          <w:rFonts w:ascii="Arial" w:eastAsia="Calibri" w:hAnsi="Arial" w:cs="Arial"/>
          <w:i/>
          <w:iCs/>
          <w:sz w:val="22"/>
          <w:szCs w:val="22"/>
        </w:rPr>
      </w:pPr>
      <w:r w:rsidRPr="008D72BD">
        <w:rPr>
          <w:rFonts w:ascii="Arial" w:eastAsia="Calibri" w:hAnsi="Arial" w:cs="Arial"/>
          <w:i/>
          <w:iCs/>
          <w:sz w:val="22"/>
          <w:szCs w:val="22"/>
        </w:rPr>
        <w:t xml:space="preserve">- </w:t>
      </w:r>
      <w:r w:rsidRPr="008D72BD">
        <w:rPr>
          <w:rFonts w:ascii="Arial" w:eastAsia="Calibri" w:hAnsi="Arial" w:cs="Arial"/>
          <w:iCs/>
          <w:sz w:val="22"/>
          <w:szCs w:val="22"/>
        </w:rPr>
        <w:t xml:space="preserve">izložba </w:t>
      </w:r>
      <w:r w:rsidRPr="008D72BD">
        <w:rPr>
          <w:rFonts w:ascii="Arial" w:eastAsia="Calibri" w:hAnsi="Arial" w:cs="Arial"/>
          <w:i/>
          <w:iCs/>
          <w:sz w:val="22"/>
          <w:szCs w:val="22"/>
        </w:rPr>
        <w:t>Kap po kap / Skriveno blago doline Neretve – čatrnje i lokve</w:t>
      </w:r>
    </w:p>
    <w:p w14:paraId="05C449A7" w14:textId="77777777" w:rsidR="005121D3" w:rsidRPr="008D72BD" w:rsidRDefault="005121D3" w:rsidP="005121D3">
      <w:pPr>
        <w:pStyle w:val="PlainText"/>
        <w:ind w:left="-709" w:right="-426" w:hanging="142"/>
        <w:jc w:val="both"/>
        <w:rPr>
          <w:rFonts w:ascii="Arial" w:eastAsia="Calibri" w:hAnsi="Arial" w:cs="Arial"/>
          <w:i/>
          <w:iCs/>
          <w:sz w:val="22"/>
          <w:szCs w:val="22"/>
        </w:rPr>
      </w:pPr>
      <w:r w:rsidRPr="008D72BD">
        <w:rPr>
          <w:rFonts w:ascii="Arial" w:eastAsia="Calibri" w:hAnsi="Arial" w:cs="Arial"/>
          <w:i/>
          <w:iCs/>
          <w:sz w:val="22"/>
          <w:szCs w:val="22"/>
        </w:rPr>
        <w:t xml:space="preserve">- </w:t>
      </w:r>
      <w:r w:rsidRPr="008D72BD">
        <w:rPr>
          <w:rFonts w:ascii="Arial" w:eastAsia="Calibri" w:hAnsi="Arial" w:cs="Arial"/>
          <w:iCs/>
          <w:sz w:val="22"/>
          <w:szCs w:val="22"/>
        </w:rPr>
        <w:t>izložba</w:t>
      </w:r>
      <w:r w:rsidRPr="008D72BD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r w:rsidRPr="008D72BD">
        <w:rPr>
          <w:rFonts w:ascii="Arial" w:eastAsia="Calibri" w:hAnsi="Arial" w:cs="Arial"/>
          <w:iCs/>
          <w:sz w:val="22"/>
          <w:szCs w:val="22"/>
        </w:rPr>
        <w:t>iz muzejskog fundusa</w:t>
      </w:r>
      <w:r w:rsidRPr="008D72BD">
        <w:rPr>
          <w:rFonts w:ascii="Arial" w:eastAsia="Calibri" w:hAnsi="Arial" w:cs="Arial"/>
          <w:i/>
          <w:iCs/>
          <w:sz w:val="22"/>
          <w:szCs w:val="22"/>
        </w:rPr>
        <w:t xml:space="preserve"> – Nije zlato sve što sja – Srma na tekstilnim predmetima iz fundusa Etnografskog muzeja Split</w:t>
      </w:r>
    </w:p>
    <w:p w14:paraId="564A4D01" w14:textId="77777777" w:rsidR="005121D3" w:rsidRPr="008D72BD" w:rsidRDefault="005121D3" w:rsidP="005121D3">
      <w:pPr>
        <w:pStyle w:val="PlainText"/>
        <w:ind w:left="-709" w:right="-426" w:hanging="142"/>
        <w:jc w:val="both"/>
        <w:rPr>
          <w:rFonts w:ascii="Arial" w:eastAsia="Calibri" w:hAnsi="Arial" w:cs="Arial"/>
          <w:i/>
          <w:iCs/>
          <w:sz w:val="22"/>
          <w:szCs w:val="22"/>
        </w:rPr>
      </w:pPr>
      <w:r w:rsidRPr="008D72BD">
        <w:rPr>
          <w:rFonts w:ascii="Arial" w:eastAsia="Calibri" w:hAnsi="Arial" w:cs="Arial"/>
          <w:i/>
          <w:iCs/>
          <w:sz w:val="22"/>
          <w:szCs w:val="22"/>
        </w:rPr>
        <w:t xml:space="preserve">- </w:t>
      </w:r>
      <w:r w:rsidRPr="008D72BD">
        <w:rPr>
          <w:rFonts w:ascii="Arial" w:eastAsia="Calibri" w:hAnsi="Arial" w:cs="Arial"/>
          <w:iCs/>
          <w:sz w:val="22"/>
          <w:szCs w:val="22"/>
        </w:rPr>
        <w:t xml:space="preserve">gostujuća izložba istraživačko-muzejskog projekta Muzeja europskih kultura iz Berlina (KOMSOE am MEK) te partnera iz pet europskih zemalja – </w:t>
      </w:r>
      <w:r w:rsidRPr="008D72BD">
        <w:rPr>
          <w:rFonts w:ascii="Arial" w:eastAsia="Calibri" w:hAnsi="Arial" w:cs="Arial"/>
          <w:i/>
          <w:iCs/>
          <w:sz w:val="22"/>
          <w:szCs w:val="22"/>
        </w:rPr>
        <w:t>Atlantida. Mali svjetovi.</w:t>
      </w:r>
    </w:p>
    <w:p w14:paraId="7B79082F" w14:textId="77777777" w:rsidR="005121D3" w:rsidRPr="008D72BD" w:rsidRDefault="005121D3" w:rsidP="005121D3">
      <w:pPr>
        <w:pStyle w:val="PlainText"/>
        <w:ind w:left="-709" w:right="-426" w:hanging="142"/>
        <w:jc w:val="both"/>
        <w:rPr>
          <w:rFonts w:ascii="Arial" w:eastAsia="Calibri" w:hAnsi="Arial" w:cs="Arial"/>
          <w:i/>
          <w:iCs/>
          <w:sz w:val="22"/>
          <w:szCs w:val="22"/>
        </w:rPr>
      </w:pPr>
      <w:r w:rsidRPr="008D72BD">
        <w:rPr>
          <w:rFonts w:ascii="Arial" w:eastAsia="Calibri" w:hAnsi="Arial" w:cs="Arial"/>
          <w:i/>
          <w:iCs/>
          <w:sz w:val="22"/>
          <w:szCs w:val="22"/>
        </w:rPr>
        <w:t xml:space="preserve">- </w:t>
      </w:r>
      <w:r w:rsidRPr="008D72BD">
        <w:rPr>
          <w:rFonts w:ascii="Arial" w:eastAsia="Calibri" w:hAnsi="Arial" w:cs="Arial"/>
          <w:iCs/>
          <w:sz w:val="22"/>
          <w:szCs w:val="22"/>
        </w:rPr>
        <w:t xml:space="preserve">izložba otvorena povodom otvaranja </w:t>
      </w:r>
      <w:r w:rsidRPr="008D72BD">
        <w:rPr>
          <w:rFonts w:ascii="Arial" w:eastAsia="Calibri" w:hAnsi="Arial" w:cs="Arial"/>
          <w:i/>
          <w:iCs/>
          <w:sz w:val="22"/>
          <w:szCs w:val="22"/>
        </w:rPr>
        <w:t>Adventa –  Kad ljudi postaju bolji – O adventskim i božićnim običajima u Splitu i Dalmaciji</w:t>
      </w:r>
    </w:p>
    <w:p w14:paraId="6D3BF7B2" w14:textId="77777777" w:rsidR="005121D3" w:rsidRPr="008D72BD" w:rsidRDefault="005121D3" w:rsidP="005121D3">
      <w:pPr>
        <w:pStyle w:val="PlainText"/>
        <w:ind w:left="-709" w:right="-426" w:hanging="142"/>
        <w:jc w:val="both"/>
        <w:rPr>
          <w:rFonts w:ascii="Arial" w:eastAsia="Calibri" w:hAnsi="Arial" w:cs="Arial"/>
          <w:i/>
          <w:iCs/>
          <w:sz w:val="22"/>
          <w:szCs w:val="22"/>
        </w:rPr>
      </w:pPr>
      <w:r w:rsidRPr="008D72BD">
        <w:rPr>
          <w:rFonts w:ascii="Arial" w:eastAsia="Calibri" w:hAnsi="Arial" w:cs="Arial"/>
          <w:i/>
          <w:iCs/>
          <w:sz w:val="22"/>
          <w:szCs w:val="22"/>
        </w:rPr>
        <w:t xml:space="preserve">- </w:t>
      </w:r>
      <w:r w:rsidRPr="008D72BD">
        <w:rPr>
          <w:rFonts w:ascii="Arial" w:eastAsia="Calibri" w:hAnsi="Arial" w:cs="Arial"/>
          <w:iCs/>
          <w:sz w:val="22"/>
          <w:szCs w:val="22"/>
        </w:rPr>
        <w:t>virtualna izložba</w:t>
      </w:r>
      <w:r w:rsidRPr="008D72BD">
        <w:rPr>
          <w:rFonts w:ascii="Arial" w:eastAsia="Calibri" w:hAnsi="Arial" w:cs="Arial"/>
          <w:i/>
          <w:iCs/>
          <w:sz w:val="22"/>
          <w:szCs w:val="22"/>
        </w:rPr>
        <w:t xml:space="preserve"> –Na terenu smo, molimo nazovite sutra!</w:t>
      </w:r>
    </w:p>
    <w:p w14:paraId="3070E8AD" w14:textId="77777777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</w:p>
    <w:p w14:paraId="769AF92E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PLANSKA VRIJEDNOST: 22.940,00 € </w:t>
      </w:r>
    </w:p>
    <w:p w14:paraId="32564CBA" w14:textId="43477F18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REALIZACIJA: </w:t>
      </w:r>
      <w:r w:rsidR="00FD281C" w:rsidRPr="008D72BD">
        <w:rPr>
          <w:rFonts w:ascii="Arial" w:hAnsi="Arial" w:cs="Arial"/>
          <w:sz w:val="22"/>
          <w:szCs w:val="22"/>
        </w:rPr>
        <w:t>30</w:t>
      </w:r>
      <w:r w:rsidRPr="008D72BD">
        <w:rPr>
          <w:rFonts w:ascii="Arial" w:hAnsi="Arial" w:cs="Arial"/>
          <w:sz w:val="22"/>
          <w:szCs w:val="22"/>
        </w:rPr>
        <w:t>.</w:t>
      </w:r>
      <w:r w:rsidR="00FD281C" w:rsidRPr="008D72BD">
        <w:rPr>
          <w:rFonts w:ascii="Arial" w:hAnsi="Arial" w:cs="Arial"/>
          <w:sz w:val="22"/>
          <w:szCs w:val="22"/>
        </w:rPr>
        <w:t>955,13</w:t>
      </w:r>
      <w:r w:rsidRPr="008D72BD">
        <w:rPr>
          <w:rFonts w:ascii="Arial" w:hAnsi="Arial" w:cs="Arial"/>
          <w:sz w:val="22"/>
          <w:szCs w:val="22"/>
        </w:rPr>
        <w:t xml:space="preserve"> €</w:t>
      </w:r>
    </w:p>
    <w:p w14:paraId="33CA4E84" w14:textId="5D9AA8E8" w:rsidR="00532EB5" w:rsidRPr="008D72BD" w:rsidRDefault="00532EB5" w:rsidP="00FD281C">
      <w:pPr>
        <w:ind w:left="-993" w:right="-426"/>
        <w:jc w:val="both"/>
        <w:rPr>
          <w:rFonts w:ascii="Arial" w:hAnsi="Arial" w:cs="Arial"/>
          <w:sz w:val="22"/>
          <w:szCs w:val="22"/>
        </w:rPr>
      </w:pPr>
      <w:proofErr w:type="spellStart"/>
      <w:r w:rsidRPr="008D72BD">
        <w:rPr>
          <w:rFonts w:ascii="Arial" w:hAnsi="Arial" w:cs="Arial"/>
          <w:sz w:val="22"/>
          <w:szCs w:val="22"/>
        </w:rPr>
        <w:t>Ostvarenje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r w:rsidR="00FD281C" w:rsidRPr="008D72BD">
        <w:rPr>
          <w:rFonts w:ascii="Arial" w:hAnsi="Arial" w:cs="Arial"/>
          <w:sz w:val="22"/>
          <w:szCs w:val="22"/>
        </w:rPr>
        <w:t xml:space="preserve">je </w:t>
      </w:r>
      <w:proofErr w:type="spellStart"/>
      <w:r w:rsidR="00FD281C" w:rsidRPr="008D72BD">
        <w:rPr>
          <w:rFonts w:ascii="Arial" w:hAnsi="Arial" w:cs="Arial"/>
          <w:sz w:val="22"/>
          <w:szCs w:val="22"/>
        </w:rPr>
        <w:t>veće</w:t>
      </w:r>
      <w:proofErr w:type="spellEnd"/>
      <w:r w:rsidR="00FD281C" w:rsidRPr="008D72B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281C" w:rsidRPr="008D72BD">
        <w:rPr>
          <w:rFonts w:ascii="Arial" w:hAnsi="Arial" w:cs="Arial"/>
          <w:sz w:val="22"/>
          <w:szCs w:val="22"/>
        </w:rPr>
        <w:t>od</w:t>
      </w:r>
      <w:proofErr w:type="gramEnd"/>
      <w:r w:rsidR="00FD281C"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281C" w:rsidRPr="008D72BD">
        <w:rPr>
          <w:rFonts w:ascii="Arial" w:hAnsi="Arial" w:cs="Arial"/>
          <w:sz w:val="22"/>
          <w:szCs w:val="22"/>
        </w:rPr>
        <w:t>pl</w:t>
      </w:r>
      <w:r w:rsidRPr="008D72BD">
        <w:rPr>
          <w:rFonts w:ascii="Arial" w:hAnsi="Arial" w:cs="Arial"/>
          <w:sz w:val="22"/>
          <w:szCs w:val="22"/>
        </w:rPr>
        <w:t>anskih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stavki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za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razdoblje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siječanj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760600" w:rsidRPr="008D72BD">
        <w:rPr>
          <w:rFonts w:ascii="Arial" w:hAnsi="Arial" w:cs="Arial"/>
          <w:sz w:val="22"/>
          <w:szCs w:val="22"/>
        </w:rPr>
        <w:t>prosinac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2025. </w:t>
      </w:r>
      <w:proofErr w:type="spellStart"/>
      <w:proofErr w:type="gramStart"/>
      <w:r w:rsidR="00FD281C" w:rsidRPr="008D72BD">
        <w:rPr>
          <w:rFonts w:ascii="Arial" w:hAnsi="Arial" w:cs="Arial"/>
          <w:sz w:val="22"/>
          <w:szCs w:val="22"/>
        </w:rPr>
        <w:t>g</w:t>
      </w:r>
      <w:r w:rsidRPr="008D72BD">
        <w:rPr>
          <w:rFonts w:ascii="Arial" w:hAnsi="Arial" w:cs="Arial"/>
          <w:sz w:val="22"/>
          <w:szCs w:val="22"/>
        </w:rPr>
        <w:t>odine</w:t>
      </w:r>
      <w:proofErr w:type="spellEnd"/>
      <w:proofErr w:type="gramEnd"/>
      <w:r w:rsidR="00FD281C"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281C" w:rsidRPr="008D72BD">
        <w:rPr>
          <w:rFonts w:ascii="Arial" w:hAnsi="Arial" w:cs="Arial"/>
          <w:sz w:val="22"/>
          <w:szCs w:val="22"/>
        </w:rPr>
        <w:t>sukladno</w:t>
      </w:r>
      <w:proofErr w:type="spellEnd"/>
      <w:r w:rsidR="00FD281C"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281C" w:rsidRPr="008D72BD">
        <w:rPr>
          <w:rFonts w:ascii="Arial" w:hAnsi="Arial" w:cs="Arial"/>
          <w:sz w:val="22"/>
          <w:szCs w:val="22"/>
        </w:rPr>
        <w:t>ostvareni</w:t>
      </w:r>
      <w:r w:rsidR="005121D3" w:rsidRPr="008D72BD">
        <w:rPr>
          <w:rFonts w:ascii="Arial" w:hAnsi="Arial" w:cs="Arial"/>
          <w:sz w:val="22"/>
          <w:szCs w:val="22"/>
        </w:rPr>
        <w:t>h</w:t>
      </w:r>
      <w:proofErr w:type="spellEnd"/>
      <w:r w:rsidR="00FD281C"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281C" w:rsidRPr="008D72BD">
        <w:rPr>
          <w:rFonts w:ascii="Arial" w:hAnsi="Arial" w:cs="Arial"/>
          <w:sz w:val="22"/>
          <w:szCs w:val="22"/>
        </w:rPr>
        <w:t>prihoda</w:t>
      </w:r>
      <w:proofErr w:type="spellEnd"/>
      <w:r w:rsidR="00FD281C"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281C" w:rsidRPr="008D72BD">
        <w:rPr>
          <w:rFonts w:ascii="Arial" w:hAnsi="Arial" w:cs="Arial"/>
          <w:sz w:val="22"/>
          <w:szCs w:val="22"/>
        </w:rPr>
        <w:t>za</w:t>
      </w:r>
      <w:proofErr w:type="spellEnd"/>
      <w:r w:rsidR="00FD281C"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281C" w:rsidRPr="008D72BD">
        <w:rPr>
          <w:rFonts w:ascii="Arial" w:hAnsi="Arial" w:cs="Arial"/>
          <w:sz w:val="22"/>
          <w:szCs w:val="22"/>
        </w:rPr>
        <w:t>posebne</w:t>
      </w:r>
      <w:proofErr w:type="spellEnd"/>
      <w:r w:rsidR="00FD281C"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281C" w:rsidRPr="008D72BD">
        <w:rPr>
          <w:rFonts w:ascii="Arial" w:hAnsi="Arial" w:cs="Arial"/>
          <w:sz w:val="22"/>
          <w:szCs w:val="22"/>
        </w:rPr>
        <w:t>namjene</w:t>
      </w:r>
      <w:proofErr w:type="spellEnd"/>
      <w:r w:rsidR="00FD281C" w:rsidRPr="008D72BD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FD281C" w:rsidRPr="008D72BD">
        <w:rPr>
          <w:rFonts w:ascii="Arial" w:hAnsi="Arial" w:cs="Arial"/>
          <w:sz w:val="22"/>
          <w:szCs w:val="22"/>
        </w:rPr>
        <w:t>Planska</w:t>
      </w:r>
      <w:proofErr w:type="spellEnd"/>
      <w:r w:rsidR="00FD281C"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281C" w:rsidRPr="008D72BD">
        <w:rPr>
          <w:rFonts w:ascii="Arial" w:hAnsi="Arial" w:cs="Arial"/>
          <w:sz w:val="22"/>
          <w:szCs w:val="22"/>
        </w:rPr>
        <w:t>vrijednost</w:t>
      </w:r>
      <w:proofErr w:type="spellEnd"/>
      <w:r w:rsidR="00FD281C"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281C" w:rsidRPr="008D72BD">
        <w:rPr>
          <w:rFonts w:ascii="Arial" w:hAnsi="Arial" w:cs="Arial"/>
          <w:sz w:val="22"/>
          <w:szCs w:val="22"/>
        </w:rPr>
        <w:t>za</w:t>
      </w:r>
      <w:proofErr w:type="spellEnd"/>
      <w:r w:rsidR="00FD281C" w:rsidRPr="008D72BD">
        <w:rPr>
          <w:rFonts w:ascii="Arial" w:hAnsi="Arial" w:cs="Arial"/>
          <w:sz w:val="22"/>
          <w:szCs w:val="22"/>
        </w:rPr>
        <w:t xml:space="preserve"> 2025.</w:t>
      </w:r>
      <w:proofErr w:type="gramEnd"/>
      <w:r w:rsidR="00FD281C"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FD281C" w:rsidRPr="008D72BD">
        <w:rPr>
          <w:rFonts w:ascii="Arial" w:hAnsi="Arial" w:cs="Arial"/>
          <w:sz w:val="22"/>
          <w:szCs w:val="22"/>
        </w:rPr>
        <w:t>godina</w:t>
      </w:r>
      <w:proofErr w:type="spellEnd"/>
      <w:proofErr w:type="gramEnd"/>
      <w:r w:rsidR="00FD281C"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281C" w:rsidRPr="008D72BD">
        <w:rPr>
          <w:rFonts w:ascii="Arial" w:hAnsi="Arial" w:cs="Arial"/>
          <w:sz w:val="22"/>
          <w:szCs w:val="22"/>
        </w:rPr>
        <w:t>planirana</w:t>
      </w:r>
      <w:proofErr w:type="spellEnd"/>
      <w:r w:rsidR="00FD281C" w:rsidRPr="008D72BD">
        <w:rPr>
          <w:rFonts w:ascii="Arial" w:hAnsi="Arial" w:cs="Arial"/>
          <w:sz w:val="22"/>
          <w:szCs w:val="22"/>
        </w:rPr>
        <w:t xml:space="preserve"> je s </w:t>
      </w:r>
      <w:proofErr w:type="spellStart"/>
      <w:r w:rsidR="00FD281C" w:rsidRPr="008D72BD">
        <w:rPr>
          <w:rFonts w:ascii="Arial" w:hAnsi="Arial" w:cs="Arial"/>
          <w:sz w:val="22"/>
          <w:szCs w:val="22"/>
        </w:rPr>
        <w:t>oprezom</w:t>
      </w:r>
      <w:proofErr w:type="spellEnd"/>
      <w:r w:rsidR="00FD281C"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281C" w:rsidRPr="008D72BD">
        <w:rPr>
          <w:rFonts w:ascii="Arial" w:hAnsi="Arial" w:cs="Arial"/>
          <w:sz w:val="22"/>
          <w:szCs w:val="22"/>
        </w:rPr>
        <w:t>zbog</w:t>
      </w:r>
      <w:proofErr w:type="spellEnd"/>
      <w:r w:rsidR="00FD281C"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281C" w:rsidRPr="008D72BD">
        <w:rPr>
          <w:rFonts w:ascii="Arial" w:hAnsi="Arial" w:cs="Arial"/>
          <w:sz w:val="22"/>
          <w:szCs w:val="22"/>
        </w:rPr>
        <w:t>najavljene</w:t>
      </w:r>
      <w:proofErr w:type="spellEnd"/>
      <w:r w:rsidR="00FD281C"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281C" w:rsidRPr="008D72BD">
        <w:rPr>
          <w:rFonts w:ascii="Arial" w:hAnsi="Arial" w:cs="Arial"/>
          <w:sz w:val="22"/>
          <w:szCs w:val="22"/>
        </w:rPr>
        <w:t>sanacije</w:t>
      </w:r>
      <w:proofErr w:type="spellEnd"/>
      <w:r w:rsidR="00FD281C" w:rsidRPr="008D72BD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FD281C" w:rsidRPr="008D72BD">
        <w:rPr>
          <w:rFonts w:ascii="Arial" w:hAnsi="Arial" w:cs="Arial"/>
          <w:sz w:val="22"/>
          <w:szCs w:val="22"/>
        </w:rPr>
        <w:t>zatvaranja</w:t>
      </w:r>
      <w:proofErr w:type="spellEnd"/>
      <w:r w:rsidR="00FD281C"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281C" w:rsidRPr="008D72BD">
        <w:rPr>
          <w:rFonts w:ascii="Arial" w:hAnsi="Arial" w:cs="Arial"/>
          <w:sz w:val="22"/>
          <w:szCs w:val="22"/>
        </w:rPr>
        <w:t>Muzeja</w:t>
      </w:r>
      <w:proofErr w:type="spellEnd"/>
      <w:r w:rsidR="00FD281C" w:rsidRPr="008D72BD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FD281C" w:rsidRPr="008D72BD">
        <w:rPr>
          <w:rFonts w:ascii="Arial" w:hAnsi="Arial" w:cs="Arial"/>
          <w:sz w:val="22"/>
          <w:szCs w:val="22"/>
        </w:rPr>
        <w:t>Kako</w:t>
      </w:r>
      <w:proofErr w:type="spellEnd"/>
      <w:r w:rsidR="00FD281C" w:rsidRPr="008D72BD">
        <w:rPr>
          <w:rFonts w:ascii="Arial" w:hAnsi="Arial" w:cs="Arial"/>
          <w:sz w:val="22"/>
          <w:szCs w:val="22"/>
        </w:rPr>
        <w:t xml:space="preserve"> Muzej </w:t>
      </w:r>
      <w:proofErr w:type="spellStart"/>
      <w:r w:rsidR="00FD281C" w:rsidRPr="008D72BD">
        <w:rPr>
          <w:rFonts w:ascii="Arial" w:hAnsi="Arial" w:cs="Arial"/>
          <w:sz w:val="22"/>
          <w:szCs w:val="22"/>
        </w:rPr>
        <w:t>tijekom</w:t>
      </w:r>
      <w:proofErr w:type="spellEnd"/>
      <w:r w:rsidR="00FD281C" w:rsidRPr="008D72BD">
        <w:rPr>
          <w:rFonts w:ascii="Arial" w:hAnsi="Arial" w:cs="Arial"/>
          <w:sz w:val="22"/>
          <w:szCs w:val="22"/>
        </w:rPr>
        <w:t xml:space="preserve"> 2025.</w:t>
      </w:r>
      <w:proofErr w:type="gramEnd"/>
      <w:r w:rsidR="00FD281C"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FD281C" w:rsidRPr="008D72BD">
        <w:rPr>
          <w:rFonts w:ascii="Arial" w:hAnsi="Arial" w:cs="Arial"/>
          <w:sz w:val="22"/>
          <w:szCs w:val="22"/>
        </w:rPr>
        <w:t>godine</w:t>
      </w:r>
      <w:proofErr w:type="spellEnd"/>
      <w:proofErr w:type="gramEnd"/>
      <w:r w:rsidR="00FD281C"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281C" w:rsidRPr="008D72BD">
        <w:rPr>
          <w:rFonts w:ascii="Arial" w:hAnsi="Arial" w:cs="Arial"/>
          <w:sz w:val="22"/>
          <w:szCs w:val="22"/>
        </w:rPr>
        <w:t>nije</w:t>
      </w:r>
      <w:proofErr w:type="spellEnd"/>
      <w:r w:rsidR="00FD281C" w:rsidRPr="008D72BD">
        <w:rPr>
          <w:rFonts w:ascii="Arial" w:hAnsi="Arial" w:cs="Arial"/>
          <w:sz w:val="22"/>
          <w:szCs w:val="22"/>
        </w:rPr>
        <w:t xml:space="preserve"> bio </w:t>
      </w:r>
      <w:proofErr w:type="spellStart"/>
      <w:r w:rsidR="00FD281C" w:rsidRPr="008D72BD">
        <w:rPr>
          <w:rFonts w:ascii="Arial" w:hAnsi="Arial" w:cs="Arial"/>
          <w:sz w:val="22"/>
          <w:szCs w:val="22"/>
        </w:rPr>
        <w:t>zatvoren</w:t>
      </w:r>
      <w:proofErr w:type="spellEnd"/>
      <w:r w:rsidR="00FD281C" w:rsidRPr="008D72BD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FD281C" w:rsidRPr="008D72BD">
        <w:rPr>
          <w:rFonts w:ascii="Arial" w:hAnsi="Arial" w:cs="Arial"/>
          <w:sz w:val="22"/>
          <w:szCs w:val="22"/>
        </w:rPr>
        <w:t>ostvareni</w:t>
      </w:r>
      <w:proofErr w:type="spellEnd"/>
      <w:r w:rsidR="00FD281C"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281C" w:rsidRPr="008D72BD">
        <w:rPr>
          <w:rFonts w:ascii="Arial" w:hAnsi="Arial" w:cs="Arial"/>
          <w:sz w:val="22"/>
          <w:szCs w:val="22"/>
        </w:rPr>
        <w:t>su</w:t>
      </w:r>
      <w:proofErr w:type="spellEnd"/>
      <w:r w:rsidR="00FD281C"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281C" w:rsidRPr="008D72BD">
        <w:rPr>
          <w:rFonts w:ascii="Arial" w:hAnsi="Arial" w:cs="Arial"/>
          <w:sz w:val="22"/>
          <w:szCs w:val="22"/>
        </w:rPr>
        <w:t>veći</w:t>
      </w:r>
      <w:proofErr w:type="spellEnd"/>
      <w:r w:rsidR="00FD281C"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281C" w:rsidRPr="008D72BD">
        <w:rPr>
          <w:rFonts w:ascii="Arial" w:hAnsi="Arial" w:cs="Arial"/>
          <w:sz w:val="22"/>
          <w:szCs w:val="22"/>
        </w:rPr>
        <w:t>prihodi</w:t>
      </w:r>
      <w:proofErr w:type="spellEnd"/>
      <w:r w:rsidR="00FD281C"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281C" w:rsidRPr="008D72BD">
        <w:rPr>
          <w:rFonts w:ascii="Arial" w:hAnsi="Arial" w:cs="Arial"/>
          <w:sz w:val="22"/>
          <w:szCs w:val="22"/>
        </w:rPr>
        <w:t>za</w:t>
      </w:r>
      <w:proofErr w:type="spellEnd"/>
      <w:r w:rsidR="00FD281C"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281C" w:rsidRPr="008D72BD">
        <w:rPr>
          <w:rFonts w:ascii="Arial" w:hAnsi="Arial" w:cs="Arial"/>
          <w:sz w:val="22"/>
          <w:szCs w:val="22"/>
        </w:rPr>
        <w:t>posebne</w:t>
      </w:r>
      <w:proofErr w:type="spellEnd"/>
      <w:r w:rsidR="00FD281C"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281C" w:rsidRPr="008D72BD">
        <w:rPr>
          <w:rFonts w:ascii="Arial" w:hAnsi="Arial" w:cs="Arial"/>
          <w:sz w:val="22"/>
          <w:szCs w:val="22"/>
        </w:rPr>
        <w:t>namjene</w:t>
      </w:r>
      <w:proofErr w:type="spellEnd"/>
      <w:r w:rsidR="00FD281C" w:rsidRPr="008D72B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D281C" w:rsidRPr="008D72BD">
        <w:rPr>
          <w:rFonts w:ascii="Arial" w:hAnsi="Arial" w:cs="Arial"/>
          <w:sz w:val="22"/>
          <w:szCs w:val="22"/>
        </w:rPr>
        <w:t>isti</w:t>
      </w:r>
      <w:proofErr w:type="spellEnd"/>
      <w:r w:rsidR="00FD281C"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281C" w:rsidRPr="008D72BD">
        <w:rPr>
          <w:rFonts w:ascii="Arial" w:hAnsi="Arial" w:cs="Arial"/>
          <w:sz w:val="22"/>
          <w:szCs w:val="22"/>
        </w:rPr>
        <w:t>su</w:t>
      </w:r>
      <w:proofErr w:type="spellEnd"/>
      <w:r w:rsidR="00FD281C" w:rsidRPr="008D72BD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FD281C" w:rsidRPr="008D72BD">
        <w:rPr>
          <w:rFonts w:ascii="Arial" w:hAnsi="Arial" w:cs="Arial"/>
          <w:sz w:val="22"/>
          <w:szCs w:val="22"/>
        </w:rPr>
        <w:t>dijelu</w:t>
      </w:r>
      <w:proofErr w:type="spellEnd"/>
      <w:r w:rsidR="00FD281C"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281C" w:rsidRPr="008D72BD">
        <w:rPr>
          <w:rFonts w:ascii="Arial" w:hAnsi="Arial" w:cs="Arial"/>
          <w:sz w:val="22"/>
          <w:szCs w:val="22"/>
        </w:rPr>
        <w:t>utrošeni</w:t>
      </w:r>
      <w:proofErr w:type="spellEnd"/>
      <w:r w:rsidR="00FD281C" w:rsidRPr="008D72BD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FD281C" w:rsidRPr="008D72BD">
        <w:rPr>
          <w:rFonts w:ascii="Arial" w:hAnsi="Arial" w:cs="Arial"/>
          <w:sz w:val="22"/>
          <w:szCs w:val="22"/>
        </w:rPr>
        <w:t>realizaciju</w:t>
      </w:r>
      <w:proofErr w:type="spellEnd"/>
      <w:r w:rsidR="00FD281C"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281C" w:rsidRPr="008D72BD">
        <w:rPr>
          <w:rFonts w:ascii="Arial" w:hAnsi="Arial" w:cs="Arial"/>
          <w:sz w:val="22"/>
          <w:szCs w:val="22"/>
        </w:rPr>
        <w:t>ove</w:t>
      </w:r>
      <w:proofErr w:type="spellEnd"/>
      <w:r w:rsidR="00FD281C"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281C" w:rsidRPr="008D72BD">
        <w:rPr>
          <w:rFonts w:ascii="Arial" w:hAnsi="Arial" w:cs="Arial"/>
          <w:sz w:val="22"/>
          <w:szCs w:val="22"/>
        </w:rPr>
        <w:t>aktivnosti</w:t>
      </w:r>
      <w:proofErr w:type="spellEnd"/>
      <w:r w:rsidR="005121D3" w:rsidRPr="008D72BD">
        <w:rPr>
          <w:rFonts w:ascii="Arial" w:hAnsi="Arial" w:cs="Arial"/>
          <w:sz w:val="22"/>
          <w:szCs w:val="22"/>
        </w:rPr>
        <w:t>.</w:t>
      </w:r>
    </w:p>
    <w:p w14:paraId="7332FAB6" w14:textId="4958AFFE" w:rsidR="00EB2BA6" w:rsidRPr="008D72BD" w:rsidRDefault="00EB2BA6">
      <w:pPr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br w:type="page"/>
      </w:r>
    </w:p>
    <w:p w14:paraId="6A647E16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</w:p>
    <w:p w14:paraId="36837770" w14:textId="77777777" w:rsidR="00FD281C" w:rsidRPr="008D72BD" w:rsidRDefault="00FD281C" w:rsidP="00532EB5">
      <w:pPr>
        <w:ind w:left="-993" w:right="-426"/>
        <w:rPr>
          <w:rFonts w:ascii="Arial" w:hAnsi="Arial" w:cs="Arial"/>
          <w:sz w:val="22"/>
          <w:szCs w:val="22"/>
        </w:rPr>
      </w:pPr>
    </w:p>
    <w:p w14:paraId="05C91361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OBRAZLOŽENJE: </w:t>
      </w:r>
    </w:p>
    <w:p w14:paraId="0DF91C13" w14:textId="77777777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>Za ostvarenje planiranih zadataka korištena su sredstva iz svih izvora. Planirane zadatke izvršili su zaposlenici Muzeja uz potporu vanjskih suradnika.</w:t>
      </w:r>
    </w:p>
    <w:p w14:paraId="28B6C258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</w:p>
    <w:p w14:paraId="064A81B7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>POKAZATELJ REZULTATA:</w:t>
      </w:r>
    </w:p>
    <w:p w14:paraId="735EF17D" w14:textId="77777777" w:rsidR="00532EB5" w:rsidRPr="008D72BD" w:rsidRDefault="00532EB5" w:rsidP="00532EB5">
      <w:pPr>
        <w:tabs>
          <w:tab w:val="left" w:pos="2201"/>
          <w:tab w:val="left" w:pos="4186"/>
          <w:tab w:val="left" w:pos="12596"/>
        </w:tabs>
        <w:ind w:left="-993" w:right="-426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ab/>
      </w:r>
    </w:p>
    <w:tbl>
      <w:tblPr>
        <w:tblW w:w="9072" w:type="dxa"/>
        <w:tblInd w:w="-743" w:type="dxa"/>
        <w:tblLook w:val="04A0" w:firstRow="1" w:lastRow="0" w:firstColumn="1" w:lastColumn="0" w:noHBand="0" w:noVBand="1"/>
      </w:tblPr>
      <w:tblGrid>
        <w:gridCol w:w="2835"/>
        <w:gridCol w:w="2835"/>
        <w:gridCol w:w="1701"/>
        <w:gridCol w:w="1701"/>
      </w:tblGrid>
      <w:tr w:rsidR="00532EB5" w:rsidRPr="008D72BD" w14:paraId="3C23CBE9" w14:textId="77777777" w:rsidTr="00532EB5">
        <w:trPr>
          <w:trHeight w:val="78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C634877" w14:textId="77777777" w:rsidR="00532EB5" w:rsidRPr="008D72BD" w:rsidRDefault="00532EB5" w:rsidP="00532EB5">
            <w:pPr>
              <w:ind w:left="34" w:right="33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Pokazatelj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rezultata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7DFC10B" w14:textId="77777777" w:rsidR="00532EB5" w:rsidRPr="008D72BD" w:rsidRDefault="00532EB5" w:rsidP="00532EB5">
            <w:pPr>
              <w:ind w:left="35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Definicija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pokazatelja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3691C2" w14:textId="77777777" w:rsidR="00532EB5" w:rsidRPr="008D72BD" w:rsidRDefault="00532EB5" w:rsidP="00532E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Planska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06C6EB" w14:textId="38828948" w:rsidR="00532EB5" w:rsidRPr="008D72BD" w:rsidRDefault="00532EB5" w:rsidP="00532E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vrijednost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DFD853B" w14:textId="2F0A10E3" w:rsidR="00532EB5" w:rsidRPr="008D72BD" w:rsidRDefault="00532EB5" w:rsidP="00532E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72BD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ED1828" w14:textId="77777777" w:rsidR="00532EB5" w:rsidRPr="008D72BD" w:rsidRDefault="00532EB5" w:rsidP="00532EB5">
            <w:pPr>
              <w:ind w:left="35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Realizacija</w:t>
            </w:r>
            <w:proofErr w:type="spellEnd"/>
          </w:p>
          <w:p w14:paraId="4FC46356" w14:textId="49672A4F" w:rsidR="00532EB5" w:rsidRPr="008D72BD" w:rsidRDefault="00532EB5" w:rsidP="00087792">
            <w:pPr>
              <w:ind w:left="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72BD">
              <w:rPr>
                <w:rFonts w:ascii="Arial" w:hAnsi="Arial" w:cs="Arial"/>
                <w:sz w:val="22"/>
                <w:szCs w:val="22"/>
              </w:rPr>
              <w:t>1-</w:t>
            </w:r>
            <w:r w:rsidR="00087792" w:rsidRPr="008D72BD">
              <w:rPr>
                <w:rFonts w:ascii="Arial" w:hAnsi="Arial" w:cs="Arial"/>
                <w:sz w:val="22"/>
                <w:szCs w:val="22"/>
              </w:rPr>
              <w:t>12</w:t>
            </w:r>
            <w:r w:rsidRPr="008D72BD">
              <w:rPr>
                <w:rFonts w:ascii="Arial" w:hAnsi="Arial" w:cs="Arial"/>
                <w:sz w:val="22"/>
                <w:szCs w:val="22"/>
              </w:rPr>
              <w:t>/2025.</w:t>
            </w:r>
          </w:p>
        </w:tc>
      </w:tr>
      <w:tr w:rsidR="00532EB5" w:rsidRPr="008D72BD" w14:paraId="3C505F6A" w14:textId="77777777" w:rsidTr="00532EB5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2722D" w14:textId="77777777" w:rsidR="00532EB5" w:rsidRPr="008D72BD" w:rsidRDefault="00532EB5" w:rsidP="00532EB5">
            <w:pPr>
              <w:ind w:left="34" w:right="3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Jačanje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stručne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znanstvene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kompetencije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djelatnika</w:t>
            </w:r>
            <w:proofErr w:type="spellEnd"/>
          </w:p>
          <w:p w14:paraId="29F2FB98" w14:textId="77777777" w:rsidR="00532EB5" w:rsidRPr="008D72BD" w:rsidRDefault="00532EB5" w:rsidP="00532EB5">
            <w:pPr>
              <w:ind w:left="34" w:right="33"/>
              <w:rPr>
                <w:rFonts w:ascii="Arial" w:hAnsi="Arial" w:cs="Arial"/>
                <w:sz w:val="22"/>
                <w:szCs w:val="22"/>
              </w:rPr>
            </w:pPr>
            <w:r w:rsidRPr="008D72BD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promoviranje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muzeja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kao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važne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baštinske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ustanove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koja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problematizira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relevantne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aktualne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teme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AC87D" w14:textId="77777777" w:rsidR="00532EB5" w:rsidRPr="008D72BD" w:rsidRDefault="00532EB5" w:rsidP="00532EB5">
            <w:pPr>
              <w:ind w:left="3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Međunarodna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suradnja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s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muzejskim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i 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znanstvenim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institucijama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A4E2F" w14:textId="77777777" w:rsidR="00532EB5" w:rsidRPr="008D72BD" w:rsidRDefault="00532EB5" w:rsidP="00532E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72B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634B1" w14:textId="083D6415" w:rsidR="00532EB5" w:rsidRPr="008D72BD" w:rsidRDefault="00EB2BA6" w:rsidP="00532EB5">
            <w:pPr>
              <w:ind w:left="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72BD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32EB5" w:rsidRPr="008D72BD" w14:paraId="6EC2476D" w14:textId="77777777" w:rsidTr="00532EB5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93BBF" w14:textId="77777777" w:rsidR="00532EB5" w:rsidRPr="008D72BD" w:rsidRDefault="00532EB5" w:rsidP="00532EB5">
            <w:pPr>
              <w:ind w:left="34" w:right="3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Jačanje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međumuzejske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suradnje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prezentiranje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novih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sadržaja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61136" w14:textId="77777777" w:rsidR="00532EB5" w:rsidRPr="008D72BD" w:rsidRDefault="00532EB5" w:rsidP="00532EB5">
            <w:pPr>
              <w:ind w:left="3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Suradnja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sa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srodnim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regionalnim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muzejom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F2427" w14:textId="77777777" w:rsidR="00532EB5" w:rsidRPr="008D72BD" w:rsidRDefault="00532EB5" w:rsidP="00532E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72B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AB65A" w14:textId="77777777" w:rsidR="00532EB5" w:rsidRPr="008D72BD" w:rsidRDefault="00532EB5" w:rsidP="00532EB5">
            <w:pPr>
              <w:ind w:left="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72BD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32EB5" w:rsidRPr="008D72BD" w14:paraId="43E0DCA4" w14:textId="77777777" w:rsidTr="00532EB5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0B4C" w14:textId="77777777" w:rsidR="00532EB5" w:rsidRPr="008D72BD" w:rsidRDefault="00532EB5" w:rsidP="00532EB5">
            <w:pPr>
              <w:ind w:left="34" w:right="3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Digitalizacija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muzejske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građe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dokumentacije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novih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sadržaja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2F43" w14:textId="77777777" w:rsidR="00532EB5" w:rsidRPr="008D72BD" w:rsidRDefault="00532EB5" w:rsidP="00532EB5">
            <w:pPr>
              <w:ind w:left="35"/>
              <w:rPr>
                <w:rFonts w:ascii="Arial" w:hAnsi="Arial" w:cs="Arial"/>
                <w:sz w:val="22"/>
                <w:szCs w:val="22"/>
              </w:rPr>
            </w:pPr>
            <w:r w:rsidRPr="008D72BD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prva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virtualna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izložba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Etnografskog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muzeja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Split</w:t>
            </w:r>
          </w:p>
          <w:p w14:paraId="227AF036" w14:textId="77777777" w:rsidR="00532EB5" w:rsidRPr="008D72BD" w:rsidRDefault="00532EB5" w:rsidP="00532EB5">
            <w:pPr>
              <w:ind w:left="35"/>
              <w:rPr>
                <w:rFonts w:ascii="Arial" w:hAnsi="Arial" w:cs="Arial"/>
                <w:sz w:val="22"/>
                <w:szCs w:val="22"/>
              </w:rPr>
            </w:pPr>
            <w:r w:rsidRPr="008D72BD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trajna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dostupnost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muzejske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građe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široj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javnosti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E1D69" w14:textId="77777777" w:rsidR="00532EB5" w:rsidRPr="008D72BD" w:rsidRDefault="00532EB5" w:rsidP="00532E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72B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B1E28" w14:textId="015378C1" w:rsidR="00532EB5" w:rsidRPr="008D72BD" w:rsidRDefault="00087792" w:rsidP="00532EB5">
            <w:pPr>
              <w:ind w:left="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72BD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247D6003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</w:p>
    <w:p w14:paraId="78D92429" w14:textId="77777777" w:rsidR="00532EB5" w:rsidRPr="008D72BD" w:rsidRDefault="00532EB5" w:rsidP="00532EB5">
      <w:pPr>
        <w:spacing w:after="200" w:line="276" w:lineRule="auto"/>
        <w:ind w:left="-993" w:right="-426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br w:type="page"/>
      </w:r>
    </w:p>
    <w:p w14:paraId="3D4D2744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</w:p>
    <w:p w14:paraId="53E8249C" w14:textId="63CD5DF9" w:rsidR="00532EB5" w:rsidRPr="008D72BD" w:rsidRDefault="00532EB5" w:rsidP="00532EB5">
      <w:pPr>
        <w:pStyle w:val="ListParagraph"/>
        <w:numPr>
          <w:ilvl w:val="0"/>
          <w:numId w:val="12"/>
        </w:numPr>
        <w:spacing w:after="160" w:line="259" w:lineRule="auto"/>
        <w:ind w:left="-993" w:right="-426" w:firstLine="0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PROGRAM: </w:t>
      </w:r>
      <w:proofErr w:type="spellStart"/>
      <w:r w:rsidRPr="008D72BD">
        <w:rPr>
          <w:rFonts w:ascii="Arial" w:hAnsi="Arial" w:cs="Arial"/>
          <w:sz w:val="22"/>
          <w:szCs w:val="22"/>
        </w:rPr>
        <w:t>Nakladnički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program</w:t>
      </w:r>
    </w:p>
    <w:p w14:paraId="0BD14466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CILJEVI PROVEDBE PROGRAMA: </w:t>
      </w:r>
    </w:p>
    <w:p w14:paraId="7639BAB8" w14:textId="77777777" w:rsidR="00532EB5" w:rsidRPr="008D72BD" w:rsidRDefault="00532EB5" w:rsidP="00532EB5">
      <w:pPr>
        <w:ind w:left="-993" w:right="-426"/>
        <w:jc w:val="both"/>
        <w:rPr>
          <w:rFonts w:ascii="Arial" w:hAnsi="Arial" w:cs="Arial"/>
          <w:sz w:val="22"/>
          <w:szCs w:val="22"/>
        </w:rPr>
      </w:pPr>
      <w:proofErr w:type="spellStart"/>
      <w:r w:rsidRPr="008D72BD">
        <w:rPr>
          <w:rFonts w:ascii="Arial" w:hAnsi="Arial" w:cs="Arial"/>
          <w:sz w:val="22"/>
          <w:szCs w:val="22"/>
        </w:rPr>
        <w:t>Bilježenje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različitih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fenomena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materijalne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2BD">
        <w:rPr>
          <w:rFonts w:ascii="Arial" w:hAnsi="Arial" w:cs="Arial"/>
          <w:sz w:val="22"/>
          <w:szCs w:val="22"/>
        </w:rPr>
        <w:t>nematerijalne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baštine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D72BD">
        <w:rPr>
          <w:rFonts w:ascii="Arial" w:hAnsi="Arial" w:cs="Arial"/>
          <w:sz w:val="22"/>
          <w:szCs w:val="22"/>
        </w:rPr>
        <w:t>etnografskih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2BD">
        <w:rPr>
          <w:rFonts w:ascii="Arial" w:hAnsi="Arial" w:cs="Arial"/>
          <w:sz w:val="22"/>
          <w:szCs w:val="22"/>
        </w:rPr>
        <w:t>kulturnoantropoloških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suvremenih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2BD">
        <w:rPr>
          <w:rFonts w:ascii="Arial" w:hAnsi="Arial" w:cs="Arial"/>
          <w:sz w:val="22"/>
          <w:szCs w:val="22"/>
        </w:rPr>
        <w:t>povijesnih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tema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D72BD">
        <w:rPr>
          <w:rFonts w:ascii="Arial" w:hAnsi="Arial" w:cs="Arial"/>
          <w:sz w:val="22"/>
          <w:szCs w:val="22"/>
        </w:rPr>
        <w:t>te</w:t>
      </w:r>
      <w:proofErr w:type="spellEnd"/>
      <w:proofErr w:type="gram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populariziranje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muzejske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djelatnosti</w:t>
      </w:r>
      <w:proofErr w:type="spellEnd"/>
      <w:r w:rsidRPr="008D72BD">
        <w:rPr>
          <w:rFonts w:ascii="Arial" w:hAnsi="Arial" w:cs="Arial"/>
          <w:sz w:val="22"/>
          <w:szCs w:val="22"/>
        </w:rPr>
        <w:t>.</w:t>
      </w:r>
    </w:p>
    <w:p w14:paraId="1FBD117E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</w:p>
    <w:p w14:paraId="3354D0F0" w14:textId="77777777" w:rsidR="00532EB5" w:rsidRPr="008D72BD" w:rsidRDefault="00532EB5" w:rsidP="00532EB5">
      <w:pPr>
        <w:ind w:left="-993" w:right="-426"/>
        <w:jc w:val="both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PROJEKT / AKTIVNOST: </w:t>
      </w:r>
      <w:proofErr w:type="spellStart"/>
      <w:r w:rsidRPr="008D72BD">
        <w:rPr>
          <w:rFonts w:ascii="Arial" w:eastAsia="Calibri" w:hAnsi="Arial" w:cs="Arial"/>
          <w:sz w:val="22"/>
          <w:szCs w:val="22"/>
        </w:rPr>
        <w:t>Publiciranje</w:t>
      </w:r>
      <w:proofErr w:type="spellEnd"/>
      <w:r w:rsidRPr="008D72B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eastAsia="Calibri" w:hAnsi="Arial" w:cs="Arial"/>
          <w:sz w:val="22"/>
          <w:szCs w:val="22"/>
        </w:rPr>
        <w:t>muzejskog</w:t>
      </w:r>
      <w:proofErr w:type="spellEnd"/>
      <w:r w:rsidRPr="008D72B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eastAsia="Calibri" w:hAnsi="Arial" w:cs="Arial"/>
          <w:sz w:val="22"/>
          <w:szCs w:val="22"/>
        </w:rPr>
        <w:t>časopisa</w:t>
      </w:r>
      <w:proofErr w:type="spellEnd"/>
      <w:r w:rsidRPr="008D72B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eastAsia="Calibri" w:hAnsi="Arial" w:cs="Arial"/>
          <w:i/>
          <w:iCs/>
          <w:sz w:val="22"/>
          <w:szCs w:val="22"/>
        </w:rPr>
        <w:t>Ethnologica</w:t>
      </w:r>
      <w:proofErr w:type="spellEnd"/>
      <w:r w:rsidRPr="008D72BD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proofErr w:type="spellStart"/>
      <w:r w:rsidRPr="008D72BD">
        <w:rPr>
          <w:rFonts w:ascii="Arial" w:eastAsia="Calibri" w:hAnsi="Arial" w:cs="Arial"/>
          <w:i/>
          <w:iCs/>
          <w:sz w:val="22"/>
          <w:szCs w:val="22"/>
        </w:rPr>
        <w:t>Dalmatica</w:t>
      </w:r>
      <w:proofErr w:type="spellEnd"/>
    </w:p>
    <w:p w14:paraId="57E04993" w14:textId="77777777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>Etnografski muzej Split još od 1992. godine izdaje časopis pod nazivom Ethnologica Dalmatica. U časopisu se objavljuju stručni i znanstveni članci iz područja etnografije, etnologije i kulturne antropologije, muzeologije, kulturne povijesti i srodnih znanosti. Osobita vrijednost časopisa Ethnologica Dalmatica je u tome što se uređuje i priprema u okviru Muzeja te su autori priloga, uz muzejske djelatnike ove ustanove, i brojni vanjski suradnici iz Splita, Dalmacije te čitave Hrvatske. Časopis izlazi jednom godišnje. Ethnologica Dalmatica jedan je od rijetkih muzejskih časopisa na području Dalmacije i jedini specijalizirani etnološki časopis van Zagreba. Izdavanje časopisa ujedno je i prilika regionalnim znanstvenicima i muzejskim djelatnicima za predstavljanje lokalnih tema.</w:t>
      </w:r>
    </w:p>
    <w:p w14:paraId="527363B1" w14:textId="149A9EA8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  <w:u w:val="single"/>
        </w:rPr>
      </w:pPr>
      <w:r w:rsidRPr="008D72BD">
        <w:rPr>
          <w:rFonts w:ascii="Arial" w:hAnsi="Arial" w:cs="Arial"/>
          <w:sz w:val="22"/>
          <w:szCs w:val="22"/>
        </w:rPr>
        <w:t xml:space="preserve">Tijekom 2024. </w:t>
      </w:r>
      <w:r w:rsidR="000E2901" w:rsidRPr="008D72BD">
        <w:rPr>
          <w:rFonts w:ascii="Arial" w:hAnsi="Arial" w:cs="Arial"/>
          <w:sz w:val="22"/>
          <w:szCs w:val="22"/>
        </w:rPr>
        <w:t>provođeni su</w:t>
      </w:r>
      <w:r w:rsidRPr="008D72BD">
        <w:rPr>
          <w:rFonts w:ascii="Arial" w:hAnsi="Arial" w:cs="Arial"/>
          <w:sz w:val="22"/>
          <w:szCs w:val="22"/>
        </w:rPr>
        <w:t xml:space="preserve"> noviteti u uređivačk</w:t>
      </w:r>
      <w:r w:rsidR="000E2901" w:rsidRPr="008D72BD">
        <w:rPr>
          <w:rFonts w:ascii="Arial" w:hAnsi="Arial" w:cs="Arial"/>
          <w:sz w:val="22"/>
          <w:szCs w:val="22"/>
        </w:rPr>
        <w:t>oj</w:t>
      </w:r>
      <w:r w:rsidRPr="008D72BD">
        <w:rPr>
          <w:rFonts w:ascii="Arial" w:hAnsi="Arial" w:cs="Arial"/>
          <w:sz w:val="22"/>
          <w:szCs w:val="22"/>
        </w:rPr>
        <w:t xml:space="preserve"> politi</w:t>
      </w:r>
      <w:r w:rsidR="000E2901" w:rsidRPr="008D72BD">
        <w:rPr>
          <w:rFonts w:ascii="Arial" w:hAnsi="Arial" w:cs="Arial"/>
          <w:sz w:val="22"/>
          <w:szCs w:val="22"/>
        </w:rPr>
        <w:t>ci</w:t>
      </w:r>
      <w:r w:rsidRPr="008D72BD">
        <w:rPr>
          <w:rFonts w:ascii="Arial" w:hAnsi="Arial" w:cs="Arial"/>
          <w:sz w:val="22"/>
          <w:szCs w:val="22"/>
        </w:rPr>
        <w:t xml:space="preserve"> časopisa (revidirano uredništvo, uveden Međunarodni urednički odbor, uvođenje dvostrukog recenzentskog postupka, redizajn časopisa, dvojezično izdanje). Cilj navedenih izmjena je napredak u kategorizaciji časopisa</w:t>
      </w:r>
      <w:r w:rsidR="00FE4BC2" w:rsidRPr="008D72BD">
        <w:rPr>
          <w:rFonts w:ascii="Arial" w:hAnsi="Arial" w:cs="Arial"/>
          <w:sz w:val="22"/>
          <w:szCs w:val="22"/>
        </w:rPr>
        <w:t>.</w:t>
      </w:r>
    </w:p>
    <w:p w14:paraId="2FC46E98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</w:p>
    <w:p w14:paraId="1DD38946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>PLANSKA VRIJEDNOST: 4.250,00 €</w:t>
      </w:r>
    </w:p>
    <w:p w14:paraId="574603EA" w14:textId="5DC52C24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REALIZACIJA: </w:t>
      </w:r>
      <w:r w:rsidR="00FD281C" w:rsidRPr="008D72BD">
        <w:rPr>
          <w:rFonts w:ascii="Arial" w:hAnsi="Arial" w:cs="Arial"/>
          <w:sz w:val="22"/>
          <w:szCs w:val="22"/>
        </w:rPr>
        <w:t>5.714,93</w:t>
      </w:r>
      <w:r w:rsidRPr="008D72BD">
        <w:rPr>
          <w:rFonts w:ascii="Arial" w:hAnsi="Arial" w:cs="Arial"/>
          <w:sz w:val="22"/>
          <w:szCs w:val="22"/>
        </w:rPr>
        <w:t xml:space="preserve"> €</w:t>
      </w:r>
    </w:p>
    <w:p w14:paraId="34111EC5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</w:p>
    <w:p w14:paraId="0FD64196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OBRAZLOŽENJE: </w:t>
      </w:r>
    </w:p>
    <w:p w14:paraId="299EDF0D" w14:textId="2CF3C82A" w:rsidR="00532EB5" w:rsidRPr="008D72BD" w:rsidRDefault="000E2901" w:rsidP="00532EB5">
      <w:pPr>
        <w:ind w:left="-993" w:right="-426"/>
        <w:jc w:val="both"/>
        <w:rPr>
          <w:rFonts w:ascii="Arial" w:eastAsia="Calibri" w:hAnsi="Arial" w:cs="Arial"/>
          <w:sz w:val="22"/>
          <w:szCs w:val="22"/>
        </w:rPr>
      </w:pPr>
      <w:proofErr w:type="spellStart"/>
      <w:proofErr w:type="gramStart"/>
      <w:r w:rsidRPr="008D72BD">
        <w:rPr>
          <w:rFonts w:ascii="Arial" w:eastAsia="Calibri" w:hAnsi="Arial" w:cs="Arial"/>
          <w:sz w:val="22"/>
          <w:szCs w:val="22"/>
        </w:rPr>
        <w:t>Časopis</w:t>
      </w:r>
      <w:proofErr w:type="spellEnd"/>
      <w:r w:rsidRPr="008D72BD">
        <w:rPr>
          <w:rFonts w:ascii="Arial" w:eastAsia="Calibri" w:hAnsi="Arial" w:cs="Arial"/>
          <w:sz w:val="22"/>
          <w:szCs w:val="22"/>
        </w:rPr>
        <w:t xml:space="preserve"> u 2024.</w:t>
      </w:r>
      <w:proofErr w:type="gramEnd"/>
      <w:r w:rsidRPr="008D72B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proofErr w:type="gramStart"/>
      <w:r w:rsidR="00FD281C" w:rsidRPr="008D72BD">
        <w:rPr>
          <w:rFonts w:ascii="Arial" w:eastAsia="Calibri" w:hAnsi="Arial" w:cs="Arial"/>
          <w:sz w:val="22"/>
          <w:szCs w:val="22"/>
        </w:rPr>
        <w:t>g</w:t>
      </w:r>
      <w:r w:rsidRPr="008D72BD">
        <w:rPr>
          <w:rFonts w:ascii="Arial" w:eastAsia="Calibri" w:hAnsi="Arial" w:cs="Arial"/>
          <w:sz w:val="22"/>
          <w:szCs w:val="22"/>
        </w:rPr>
        <w:t>odini</w:t>
      </w:r>
      <w:proofErr w:type="spellEnd"/>
      <w:proofErr w:type="gramEnd"/>
      <w:r w:rsidRPr="008D72B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eastAsia="Calibri" w:hAnsi="Arial" w:cs="Arial"/>
          <w:sz w:val="22"/>
          <w:szCs w:val="22"/>
        </w:rPr>
        <w:t>nije</w:t>
      </w:r>
      <w:proofErr w:type="spellEnd"/>
      <w:r w:rsidRPr="008D72B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eastAsia="Calibri" w:hAnsi="Arial" w:cs="Arial"/>
          <w:sz w:val="22"/>
          <w:szCs w:val="22"/>
        </w:rPr>
        <w:t>objavljen</w:t>
      </w:r>
      <w:proofErr w:type="spellEnd"/>
      <w:r w:rsidRPr="008D72B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eastAsia="Calibri" w:hAnsi="Arial" w:cs="Arial"/>
          <w:sz w:val="22"/>
          <w:szCs w:val="22"/>
        </w:rPr>
        <w:t>jer</w:t>
      </w:r>
      <w:proofErr w:type="spellEnd"/>
      <w:r w:rsidRPr="008D72B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eastAsia="Calibri" w:hAnsi="Arial" w:cs="Arial"/>
          <w:sz w:val="22"/>
          <w:szCs w:val="22"/>
        </w:rPr>
        <w:t>su</w:t>
      </w:r>
      <w:proofErr w:type="spellEnd"/>
      <w:r w:rsidRPr="008D72B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eastAsia="Calibri" w:hAnsi="Arial" w:cs="Arial"/>
          <w:sz w:val="22"/>
          <w:szCs w:val="22"/>
        </w:rPr>
        <w:t>provođeni</w:t>
      </w:r>
      <w:proofErr w:type="spellEnd"/>
      <w:r w:rsidRPr="008D72B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eastAsia="Calibri" w:hAnsi="Arial" w:cs="Arial"/>
          <w:sz w:val="22"/>
          <w:szCs w:val="22"/>
        </w:rPr>
        <w:t>noviteti</w:t>
      </w:r>
      <w:proofErr w:type="spellEnd"/>
      <w:r w:rsidRPr="008D72B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eastAsia="Calibri" w:hAnsi="Arial" w:cs="Arial"/>
          <w:sz w:val="22"/>
          <w:szCs w:val="22"/>
        </w:rPr>
        <w:t>te</w:t>
      </w:r>
      <w:proofErr w:type="spellEnd"/>
      <w:r w:rsidRPr="008D72BD">
        <w:rPr>
          <w:rFonts w:ascii="Arial" w:eastAsia="Calibri" w:hAnsi="Arial" w:cs="Arial"/>
          <w:sz w:val="22"/>
          <w:szCs w:val="22"/>
        </w:rPr>
        <w:t xml:space="preserve"> je </w:t>
      </w:r>
      <w:proofErr w:type="spellStart"/>
      <w:r w:rsidRPr="008D72BD">
        <w:rPr>
          <w:rFonts w:ascii="Arial" w:eastAsia="Calibri" w:hAnsi="Arial" w:cs="Arial"/>
          <w:sz w:val="22"/>
          <w:szCs w:val="22"/>
        </w:rPr>
        <w:t>muzejski</w:t>
      </w:r>
      <w:proofErr w:type="spellEnd"/>
      <w:r w:rsidRPr="008D72B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eastAsia="Calibri" w:hAnsi="Arial" w:cs="Arial"/>
          <w:sz w:val="22"/>
          <w:szCs w:val="22"/>
        </w:rPr>
        <w:t>časopis</w:t>
      </w:r>
      <w:proofErr w:type="spellEnd"/>
      <w:r w:rsidRPr="008D72B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eastAsia="Calibri" w:hAnsi="Arial" w:cs="Arial"/>
          <w:sz w:val="22"/>
          <w:szCs w:val="22"/>
        </w:rPr>
        <w:t>Ethnologica</w:t>
      </w:r>
      <w:proofErr w:type="spellEnd"/>
      <w:r w:rsidRPr="008D72B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eastAsia="Calibri" w:hAnsi="Arial" w:cs="Arial"/>
          <w:sz w:val="22"/>
          <w:szCs w:val="22"/>
        </w:rPr>
        <w:t>Dalmatica</w:t>
      </w:r>
      <w:proofErr w:type="spellEnd"/>
      <w:r w:rsidRPr="008D72B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eastAsia="Calibri" w:hAnsi="Arial" w:cs="Arial"/>
          <w:sz w:val="22"/>
          <w:szCs w:val="22"/>
        </w:rPr>
        <w:t>vol</w:t>
      </w:r>
      <w:proofErr w:type="spellEnd"/>
      <w:r w:rsidRPr="008D72BD">
        <w:rPr>
          <w:rFonts w:ascii="Arial" w:eastAsia="Calibri" w:hAnsi="Arial" w:cs="Arial"/>
          <w:sz w:val="22"/>
          <w:szCs w:val="22"/>
        </w:rPr>
        <w:t xml:space="preserve"> 31. </w:t>
      </w:r>
      <w:proofErr w:type="spellStart"/>
      <w:proofErr w:type="gramStart"/>
      <w:r w:rsidRPr="008D72BD">
        <w:rPr>
          <w:rFonts w:ascii="Arial" w:eastAsia="Calibri" w:hAnsi="Arial" w:cs="Arial"/>
          <w:sz w:val="22"/>
          <w:szCs w:val="22"/>
        </w:rPr>
        <w:t>objavljen</w:t>
      </w:r>
      <w:proofErr w:type="spellEnd"/>
      <w:proofErr w:type="gramEnd"/>
      <w:r w:rsidRPr="008D72BD">
        <w:rPr>
          <w:rFonts w:ascii="Arial" w:eastAsia="Calibri" w:hAnsi="Arial" w:cs="Arial"/>
          <w:sz w:val="22"/>
          <w:szCs w:val="22"/>
        </w:rPr>
        <w:t xml:space="preserve"> u </w:t>
      </w:r>
      <w:proofErr w:type="spellStart"/>
      <w:r w:rsidRPr="008D72BD">
        <w:rPr>
          <w:rFonts w:ascii="Arial" w:eastAsia="Calibri" w:hAnsi="Arial" w:cs="Arial"/>
          <w:sz w:val="22"/>
          <w:szCs w:val="22"/>
        </w:rPr>
        <w:t>srpnju</w:t>
      </w:r>
      <w:proofErr w:type="spellEnd"/>
      <w:r w:rsidRPr="008D72BD">
        <w:rPr>
          <w:rFonts w:ascii="Arial" w:eastAsia="Calibri" w:hAnsi="Arial" w:cs="Arial"/>
          <w:sz w:val="22"/>
          <w:szCs w:val="22"/>
        </w:rPr>
        <w:t xml:space="preserve"> 2025. </w:t>
      </w:r>
      <w:proofErr w:type="spellStart"/>
      <w:proofErr w:type="gramStart"/>
      <w:r w:rsidRPr="008D72BD">
        <w:rPr>
          <w:rFonts w:ascii="Arial" w:eastAsia="Calibri" w:hAnsi="Arial" w:cs="Arial"/>
          <w:sz w:val="22"/>
          <w:szCs w:val="22"/>
        </w:rPr>
        <w:t>godinu</w:t>
      </w:r>
      <w:proofErr w:type="spellEnd"/>
      <w:proofErr w:type="gramEnd"/>
      <w:r w:rsidRPr="008D72B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eastAsia="Calibri" w:hAnsi="Arial" w:cs="Arial"/>
          <w:sz w:val="22"/>
          <w:szCs w:val="22"/>
        </w:rPr>
        <w:t>na</w:t>
      </w:r>
      <w:proofErr w:type="spellEnd"/>
      <w:r w:rsidRPr="008D72B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eastAsia="Calibri" w:hAnsi="Arial" w:cs="Arial"/>
          <w:sz w:val="22"/>
          <w:szCs w:val="22"/>
        </w:rPr>
        <w:t>portalu</w:t>
      </w:r>
      <w:proofErr w:type="spellEnd"/>
      <w:r w:rsidRPr="008D72B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eastAsia="Calibri" w:hAnsi="Arial" w:cs="Arial"/>
          <w:sz w:val="22"/>
          <w:szCs w:val="22"/>
        </w:rPr>
        <w:t>stručnih</w:t>
      </w:r>
      <w:proofErr w:type="spellEnd"/>
      <w:r w:rsidRPr="008D72BD">
        <w:rPr>
          <w:rFonts w:ascii="Arial" w:eastAsia="Calibri" w:hAnsi="Arial" w:cs="Arial"/>
          <w:sz w:val="22"/>
          <w:szCs w:val="22"/>
        </w:rPr>
        <w:t xml:space="preserve"> i </w:t>
      </w:r>
      <w:proofErr w:type="spellStart"/>
      <w:r w:rsidRPr="008D72BD">
        <w:rPr>
          <w:rFonts w:ascii="Arial" w:eastAsia="Calibri" w:hAnsi="Arial" w:cs="Arial"/>
          <w:sz w:val="22"/>
          <w:szCs w:val="22"/>
        </w:rPr>
        <w:t>znanstvenih</w:t>
      </w:r>
      <w:proofErr w:type="spellEnd"/>
      <w:r w:rsidRPr="008D72B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eastAsia="Calibri" w:hAnsi="Arial" w:cs="Arial"/>
          <w:sz w:val="22"/>
          <w:szCs w:val="22"/>
        </w:rPr>
        <w:t>časopisa</w:t>
      </w:r>
      <w:proofErr w:type="spellEnd"/>
      <w:r w:rsidRPr="008D72BD">
        <w:rPr>
          <w:rFonts w:ascii="Arial" w:eastAsia="Calibri" w:hAnsi="Arial" w:cs="Arial"/>
          <w:sz w:val="22"/>
          <w:szCs w:val="22"/>
        </w:rPr>
        <w:t xml:space="preserve"> (</w:t>
      </w:r>
      <w:hyperlink r:id="rId8" w:history="1">
        <w:r w:rsidRPr="008D72BD">
          <w:rPr>
            <w:rStyle w:val="Hyperlink"/>
            <w:rFonts w:ascii="Arial" w:eastAsia="Calibri" w:hAnsi="Arial" w:cs="Arial"/>
            <w:sz w:val="22"/>
            <w:szCs w:val="22"/>
          </w:rPr>
          <w:t>https://hrcak.srce.hr/ethnologica-dalmatica</w:t>
        </w:r>
      </w:hyperlink>
      <w:r w:rsidRPr="008D72BD">
        <w:rPr>
          <w:rFonts w:ascii="Arial" w:eastAsia="Calibri" w:hAnsi="Arial" w:cs="Arial"/>
          <w:sz w:val="22"/>
          <w:szCs w:val="22"/>
        </w:rPr>
        <w:t>).</w:t>
      </w:r>
    </w:p>
    <w:p w14:paraId="700A181A" w14:textId="215084B9" w:rsidR="000E2901" w:rsidRPr="008D72BD" w:rsidRDefault="000E2901" w:rsidP="00532EB5">
      <w:pPr>
        <w:ind w:left="-993" w:right="-426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8D72BD">
        <w:rPr>
          <w:rFonts w:ascii="Arial" w:hAnsi="Arial" w:cs="Arial"/>
          <w:sz w:val="22"/>
          <w:szCs w:val="22"/>
        </w:rPr>
        <w:t>Muzejski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časopis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Ethnologica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Dalmatica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vol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32.</w:t>
      </w:r>
      <w:proofErr w:type="gram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D72BD">
        <w:rPr>
          <w:rFonts w:ascii="Arial" w:hAnsi="Arial" w:cs="Arial"/>
          <w:sz w:val="22"/>
          <w:szCs w:val="22"/>
        </w:rPr>
        <w:t>objavljen</w:t>
      </w:r>
      <w:proofErr w:type="spellEnd"/>
      <w:proofErr w:type="gramEnd"/>
      <w:r w:rsidRPr="008D72BD">
        <w:rPr>
          <w:rFonts w:ascii="Arial" w:hAnsi="Arial" w:cs="Arial"/>
          <w:sz w:val="22"/>
          <w:szCs w:val="22"/>
        </w:rPr>
        <w:t xml:space="preserve"> je u </w:t>
      </w:r>
      <w:proofErr w:type="spellStart"/>
      <w:r w:rsidRPr="008D72BD">
        <w:rPr>
          <w:rFonts w:ascii="Arial" w:hAnsi="Arial" w:cs="Arial"/>
          <w:sz w:val="22"/>
          <w:szCs w:val="22"/>
        </w:rPr>
        <w:t>prosincu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2025. </w:t>
      </w:r>
      <w:proofErr w:type="spellStart"/>
      <w:proofErr w:type="gramStart"/>
      <w:r w:rsidRPr="008D72BD">
        <w:rPr>
          <w:rFonts w:ascii="Arial" w:hAnsi="Arial" w:cs="Arial"/>
          <w:sz w:val="22"/>
          <w:szCs w:val="22"/>
        </w:rPr>
        <w:t>godinu</w:t>
      </w:r>
      <w:proofErr w:type="spellEnd"/>
      <w:proofErr w:type="gram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na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portalu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stručnih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2BD">
        <w:rPr>
          <w:rFonts w:ascii="Arial" w:hAnsi="Arial" w:cs="Arial"/>
          <w:sz w:val="22"/>
          <w:szCs w:val="22"/>
        </w:rPr>
        <w:t>znanstvenih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časopisa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(</w:t>
      </w:r>
      <w:hyperlink r:id="rId9" w:history="1">
        <w:r w:rsidRPr="008D72BD">
          <w:rPr>
            <w:rStyle w:val="Hyperlink"/>
            <w:rFonts w:ascii="Arial" w:hAnsi="Arial" w:cs="Arial"/>
            <w:sz w:val="22"/>
            <w:szCs w:val="22"/>
          </w:rPr>
          <w:t>https://hrcak.srce.hr/ethnologica-dalmatica</w:t>
        </w:r>
      </w:hyperlink>
      <w:r w:rsidRPr="008D72BD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8D72BD">
        <w:rPr>
          <w:rFonts w:ascii="Arial" w:hAnsi="Arial" w:cs="Arial"/>
          <w:sz w:val="22"/>
          <w:szCs w:val="22"/>
        </w:rPr>
        <w:t>te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D72BD">
        <w:rPr>
          <w:rFonts w:ascii="Arial" w:hAnsi="Arial" w:cs="Arial"/>
          <w:sz w:val="22"/>
          <w:szCs w:val="22"/>
        </w:rPr>
        <w:t>tiskanom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izdanju</w:t>
      </w:r>
      <w:proofErr w:type="spellEnd"/>
      <w:r w:rsidRPr="008D72BD">
        <w:rPr>
          <w:rFonts w:ascii="Arial" w:hAnsi="Arial" w:cs="Arial"/>
          <w:sz w:val="22"/>
          <w:szCs w:val="22"/>
        </w:rPr>
        <w:t>.</w:t>
      </w:r>
    </w:p>
    <w:p w14:paraId="1F52B26D" w14:textId="74AC6564" w:rsidR="00FD281C" w:rsidRPr="008D72BD" w:rsidRDefault="00FD281C" w:rsidP="00532EB5">
      <w:pPr>
        <w:ind w:left="-993" w:right="-426"/>
        <w:jc w:val="both"/>
        <w:rPr>
          <w:rFonts w:ascii="Arial" w:hAnsi="Arial" w:cs="Arial"/>
          <w:sz w:val="22"/>
          <w:szCs w:val="22"/>
        </w:rPr>
      </w:pPr>
      <w:proofErr w:type="spellStart"/>
      <w:r w:rsidRPr="008D72BD">
        <w:rPr>
          <w:rFonts w:ascii="Arial" w:hAnsi="Arial" w:cs="Arial"/>
          <w:sz w:val="22"/>
          <w:szCs w:val="22"/>
        </w:rPr>
        <w:t>Realizacija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8D72BD">
        <w:rPr>
          <w:rFonts w:ascii="Arial" w:hAnsi="Arial" w:cs="Arial"/>
          <w:sz w:val="22"/>
          <w:szCs w:val="22"/>
        </w:rPr>
        <w:t>veća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D72BD">
        <w:rPr>
          <w:rFonts w:ascii="Arial" w:hAnsi="Arial" w:cs="Arial"/>
          <w:sz w:val="22"/>
          <w:szCs w:val="22"/>
        </w:rPr>
        <w:t>od</w:t>
      </w:r>
      <w:proofErr w:type="gram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planirane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jer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su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realizirana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dva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časopisa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Ethnologica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Dalmatica</w:t>
      </w:r>
      <w:proofErr w:type="spellEnd"/>
      <w:r w:rsidRPr="008D72BD">
        <w:rPr>
          <w:rFonts w:ascii="Arial" w:hAnsi="Arial" w:cs="Arial"/>
          <w:sz w:val="22"/>
          <w:szCs w:val="22"/>
        </w:rPr>
        <w:t>.</w:t>
      </w:r>
    </w:p>
    <w:p w14:paraId="17CCF38C" w14:textId="77777777" w:rsidR="000E2901" w:rsidRPr="008D72BD" w:rsidRDefault="000E2901" w:rsidP="00532EB5">
      <w:pPr>
        <w:ind w:left="-993" w:right="-426"/>
        <w:jc w:val="both"/>
        <w:rPr>
          <w:rFonts w:ascii="Arial" w:hAnsi="Arial" w:cs="Arial"/>
          <w:sz w:val="22"/>
          <w:szCs w:val="22"/>
        </w:rPr>
      </w:pPr>
    </w:p>
    <w:p w14:paraId="4EDFBB1B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</w:p>
    <w:p w14:paraId="7819DC4A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>POKAZATELJ REZULTATA:</w:t>
      </w:r>
    </w:p>
    <w:p w14:paraId="1324E8CA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ab/>
      </w:r>
    </w:p>
    <w:tbl>
      <w:tblPr>
        <w:tblW w:w="9072" w:type="dxa"/>
        <w:tblInd w:w="-743" w:type="dxa"/>
        <w:tblLook w:val="04A0" w:firstRow="1" w:lastRow="0" w:firstColumn="1" w:lastColumn="0" w:noHBand="0" w:noVBand="1"/>
      </w:tblPr>
      <w:tblGrid>
        <w:gridCol w:w="2835"/>
        <w:gridCol w:w="2835"/>
        <w:gridCol w:w="1701"/>
        <w:gridCol w:w="1701"/>
      </w:tblGrid>
      <w:tr w:rsidR="00532EB5" w:rsidRPr="008D72BD" w14:paraId="7DECBF2D" w14:textId="77777777" w:rsidTr="00532EB5">
        <w:trPr>
          <w:trHeight w:val="78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034210" w14:textId="77777777" w:rsidR="00532EB5" w:rsidRPr="008D72BD" w:rsidRDefault="00532EB5" w:rsidP="00532E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Pokazatelj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rezultata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0A0786" w14:textId="77777777" w:rsidR="00532EB5" w:rsidRPr="008D72BD" w:rsidRDefault="00532EB5" w:rsidP="00532E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Definicija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pokazatelja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CF83DC" w14:textId="77777777" w:rsidR="00532EB5" w:rsidRPr="008D72BD" w:rsidRDefault="00532EB5" w:rsidP="00532E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Planska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vrijednost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026325" w14:textId="77777777" w:rsidR="00532EB5" w:rsidRPr="008D72BD" w:rsidRDefault="00532EB5" w:rsidP="00532E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Realizacija</w:t>
            </w:r>
            <w:proofErr w:type="spellEnd"/>
          </w:p>
          <w:p w14:paraId="2FA23C36" w14:textId="151EAB7E" w:rsidR="00532EB5" w:rsidRPr="008D72BD" w:rsidRDefault="00532EB5" w:rsidP="000877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72BD">
              <w:rPr>
                <w:rFonts w:ascii="Arial" w:hAnsi="Arial" w:cs="Arial"/>
                <w:sz w:val="22"/>
                <w:szCs w:val="22"/>
              </w:rPr>
              <w:t>1-</w:t>
            </w:r>
            <w:r w:rsidR="00087792" w:rsidRPr="008D72BD">
              <w:rPr>
                <w:rFonts w:ascii="Arial" w:hAnsi="Arial" w:cs="Arial"/>
                <w:sz w:val="22"/>
                <w:szCs w:val="22"/>
              </w:rPr>
              <w:t>12</w:t>
            </w:r>
            <w:r w:rsidRPr="008D72BD">
              <w:rPr>
                <w:rFonts w:ascii="Arial" w:hAnsi="Arial" w:cs="Arial"/>
                <w:sz w:val="22"/>
                <w:szCs w:val="22"/>
              </w:rPr>
              <w:t>/2025.</w:t>
            </w:r>
          </w:p>
        </w:tc>
      </w:tr>
      <w:tr w:rsidR="00532EB5" w:rsidRPr="008D72BD" w14:paraId="39F20343" w14:textId="77777777" w:rsidTr="00532EB5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2033" w14:textId="77777777" w:rsidR="00532EB5" w:rsidRPr="008D72BD" w:rsidRDefault="00532EB5" w:rsidP="00532EB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Kontinuirano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izlaženje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časopisa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od 1992.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godine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324D" w14:textId="77777777" w:rsidR="00532EB5" w:rsidRPr="008D72BD" w:rsidRDefault="00532EB5" w:rsidP="00532EB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Objava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Portalu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stručnih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znanstvenih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časopisa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Hrčak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6B7F" w14:textId="77777777" w:rsidR="00532EB5" w:rsidRPr="008D72BD" w:rsidRDefault="00532EB5" w:rsidP="00532E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72B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B178" w14:textId="2A8BF400" w:rsidR="00532EB5" w:rsidRPr="008D72BD" w:rsidRDefault="000E2901" w:rsidP="00532E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72BD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14:paraId="147403CC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</w:p>
    <w:p w14:paraId="41C27683" w14:textId="77777777" w:rsidR="00532EB5" w:rsidRPr="008D72BD" w:rsidRDefault="00532EB5" w:rsidP="00532EB5">
      <w:pPr>
        <w:spacing w:after="200" w:line="276" w:lineRule="auto"/>
        <w:ind w:left="-993" w:right="-426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br w:type="page"/>
      </w:r>
    </w:p>
    <w:p w14:paraId="5C494B6A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</w:p>
    <w:p w14:paraId="02DF1AD2" w14:textId="7D1C13AF" w:rsidR="00532EB5" w:rsidRPr="008D72BD" w:rsidRDefault="00532EB5" w:rsidP="00532EB5">
      <w:pPr>
        <w:pStyle w:val="ListParagraph"/>
        <w:numPr>
          <w:ilvl w:val="0"/>
          <w:numId w:val="12"/>
        </w:numPr>
        <w:spacing w:after="160" w:line="259" w:lineRule="auto"/>
        <w:ind w:left="-993" w:right="-426" w:firstLine="0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 PROGRAM: </w:t>
      </w:r>
      <w:proofErr w:type="spellStart"/>
      <w:r w:rsidRPr="008D72BD">
        <w:rPr>
          <w:rFonts w:ascii="Arial" w:hAnsi="Arial" w:cs="Arial"/>
          <w:sz w:val="22"/>
          <w:szCs w:val="22"/>
        </w:rPr>
        <w:t>Preventivna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zaštita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muzejske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građe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2BD">
        <w:rPr>
          <w:rFonts w:ascii="Arial" w:hAnsi="Arial" w:cs="Arial"/>
          <w:sz w:val="22"/>
          <w:szCs w:val="22"/>
        </w:rPr>
        <w:t>dokumentacije</w:t>
      </w:r>
      <w:proofErr w:type="spellEnd"/>
    </w:p>
    <w:p w14:paraId="4414A0B0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CILJEVI PROVEDBE PROGRAMA: </w:t>
      </w:r>
    </w:p>
    <w:p w14:paraId="6F4F99B7" w14:textId="5059D0F2" w:rsidR="00B817E4" w:rsidRPr="008D72BD" w:rsidRDefault="00532EB5" w:rsidP="00B817E4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Ciljevi su vezani uz zaštitu predmeta te reorganizaciju i uređenje muzejskih čuvaonica kako bi se što veći broj predmeta mogao spremiti na adekvatan način. </w:t>
      </w:r>
    </w:p>
    <w:p w14:paraId="666554D5" w14:textId="6C9789F6" w:rsidR="00532EB5" w:rsidRPr="008D72BD" w:rsidRDefault="00B817E4" w:rsidP="00B817E4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>Kronologija preventivne zaštite i restauracije odvijat će se nakon utvrđivanja stanja pojedinih izloženih predmeta. Predmeti koji se uklanjaju iz postava i predmeti koji će biti izloženi u novom stalnom postavu obrađivat će se isključivo po prioritetnoj prirodi.</w:t>
      </w:r>
    </w:p>
    <w:p w14:paraId="58745881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</w:p>
    <w:p w14:paraId="027420A3" w14:textId="77777777" w:rsidR="00532EB5" w:rsidRPr="008D72BD" w:rsidRDefault="00532EB5" w:rsidP="00B817E4">
      <w:pPr>
        <w:ind w:left="-993" w:right="-426"/>
        <w:jc w:val="both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PROJEKT / AKTIVNOST: </w:t>
      </w:r>
      <w:proofErr w:type="spellStart"/>
      <w:r w:rsidRPr="008D72BD">
        <w:rPr>
          <w:rFonts w:ascii="Arial" w:hAnsi="Arial" w:cs="Arial"/>
          <w:sz w:val="22"/>
          <w:szCs w:val="22"/>
        </w:rPr>
        <w:t>Konzervacija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2BD">
        <w:rPr>
          <w:rFonts w:ascii="Arial" w:hAnsi="Arial" w:cs="Arial"/>
          <w:sz w:val="22"/>
          <w:szCs w:val="22"/>
        </w:rPr>
        <w:t>restauracija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predmeta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2BD">
        <w:rPr>
          <w:rFonts w:ascii="Arial" w:hAnsi="Arial" w:cs="Arial"/>
          <w:sz w:val="22"/>
          <w:szCs w:val="22"/>
        </w:rPr>
        <w:t>prilagodba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za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D72BD">
        <w:rPr>
          <w:rFonts w:ascii="Arial" w:hAnsi="Arial" w:cs="Arial"/>
          <w:sz w:val="22"/>
          <w:szCs w:val="22"/>
        </w:rPr>
        <w:t>novi</w:t>
      </w:r>
      <w:proofErr w:type="spellEnd"/>
      <w:proofErr w:type="gram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stalni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postav</w:t>
      </w:r>
      <w:proofErr w:type="spellEnd"/>
    </w:p>
    <w:p w14:paraId="3C14C38A" w14:textId="50E2A0AA" w:rsidR="00532EB5" w:rsidRPr="008D72BD" w:rsidRDefault="00EB2BA6" w:rsidP="00980216">
      <w:pPr>
        <w:ind w:left="-993" w:right="-426"/>
        <w:jc w:val="both"/>
        <w:rPr>
          <w:rFonts w:ascii="Arial" w:hAnsi="Arial" w:cs="Arial"/>
          <w:sz w:val="22"/>
          <w:szCs w:val="22"/>
        </w:rPr>
      </w:pPr>
      <w:proofErr w:type="spellStart"/>
      <w:r w:rsidRPr="008D72BD">
        <w:rPr>
          <w:rFonts w:ascii="Arial" w:hAnsi="Arial" w:cs="Arial"/>
          <w:sz w:val="22"/>
          <w:szCs w:val="22"/>
        </w:rPr>
        <w:t>Kronologija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preventivne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zaštite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2BD">
        <w:rPr>
          <w:rFonts w:ascii="Arial" w:hAnsi="Arial" w:cs="Arial"/>
          <w:sz w:val="22"/>
          <w:szCs w:val="22"/>
        </w:rPr>
        <w:t>restauracije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odvijat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D72BD">
        <w:rPr>
          <w:rFonts w:ascii="Arial" w:hAnsi="Arial" w:cs="Arial"/>
          <w:sz w:val="22"/>
          <w:szCs w:val="22"/>
        </w:rPr>
        <w:t>će</w:t>
      </w:r>
      <w:proofErr w:type="spellEnd"/>
      <w:proofErr w:type="gramEnd"/>
      <w:r w:rsidRPr="008D72B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8D72BD">
        <w:rPr>
          <w:rFonts w:ascii="Arial" w:hAnsi="Arial" w:cs="Arial"/>
          <w:sz w:val="22"/>
          <w:szCs w:val="22"/>
        </w:rPr>
        <w:t>nakon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utvrđivanja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stanja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pojedinih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izloženih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predmeta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D72BD">
        <w:rPr>
          <w:rFonts w:ascii="Arial" w:hAnsi="Arial" w:cs="Arial"/>
          <w:sz w:val="22"/>
          <w:szCs w:val="22"/>
        </w:rPr>
        <w:t>Predmeti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koji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8D72BD">
        <w:rPr>
          <w:rFonts w:ascii="Arial" w:hAnsi="Arial" w:cs="Arial"/>
          <w:sz w:val="22"/>
          <w:szCs w:val="22"/>
        </w:rPr>
        <w:t>uklanjaju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iz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postava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2BD">
        <w:rPr>
          <w:rFonts w:ascii="Arial" w:hAnsi="Arial" w:cs="Arial"/>
          <w:sz w:val="22"/>
          <w:szCs w:val="22"/>
        </w:rPr>
        <w:t>predmeti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koji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D72BD">
        <w:rPr>
          <w:rFonts w:ascii="Arial" w:hAnsi="Arial" w:cs="Arial"/>
          <w:sz w:val="22"/>
          <w:szCs w:val="22"/>
        </w:rPr>
        <w:t>će</w:t>
      </w:r>
      <w:proofErr w:type="spellEnd"/>
      <w:proofErr w:type="gram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biti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izloženi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D72BD">
        <w:rPr>
          <w:rFonts w:ascii="Arial" w:hAnsi="Arial" w:cs="Arial"/>
          <w:sz w:val="22"/>
          <w:szCs w:val="22"/>
        </w:rPr>
        <w:t>novom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stalnom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postavu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obrađivat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će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8D72BD">
        <w:rPr>
          <w:rFonts w:ascii="Arial" w:hAnsi="Arial" w:cs="Arial"/>
          <w:sz w:val="22"/>
          <w:szCs w:val="22"/>
        </w:rPr>
        <w:t>isključivo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po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prioritetnoj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prirodi</w:t>
      </w:r>
      <w:proofErr w:type="spellEnd"/>
      <w:r w:rsidRPr="008D72BD">
        <w:rPr>
          <w:rFonts w:ascii="Arial" w:hAnsi="Arial" w:cs="Arial"/>
          <w:sz w:val="22"/>
          <w:szCs w:val="22"/>
        </w:rPr>
        <w:t>.</w:t>
      </w:r>
    </w:p>
    <w:p w14:paraId="213A8C40" w14:textId="77777777" w:rsidR="00EB2BA6" w:rsidRPr="008D72BD" w:rsidRDefault="00EB2BA6" w:rsidP="00532EB5">
      <w:pPr>
        <w:ind w:left="-993" w:right="-426"/>
        <w:rPr>
          <w:rFonts w:ascii="Arial" w:hAnsi="Arial" w:cs="Arial"/>
          <w:sz w:val="22"/>
          <w:szCs w:val="22"/>
        </w:rPr>
      </w:pPr>
    </w:p>
    <w:p w14:paraId="039E5311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PLANSKA VRIJEDNOST: 12.330,00 € </w:t>
      </w:r>
    </w:p>
    <w:p w14:paraId="6BE553B1" w14:textId="48C2B05D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REALIZACIJA: </w:t>
      </w:r>
      <w:r w:rsidR="00FD281C" w:rsidRPr="008D72BD">
        <w:rPr>
          <w:rFonts w:ascii="Arial" w:hAnsi="Arial" w:cs="Arial"/>
          <w:sz w:val="22"/>
          <w:szCs w:val="22"/>
        </w:rPr>
        <w:t>10.066,88</w:t>
      </w:r>
      <w:r w:rsidRPr="008D72BD">
        <w:rPr>
          <w:rFonts w:ascii="Arial" w:hAnsi="Arial" w:cs="Arial"/>
          <w:sz w:val="22"/>
          <w:szCs w:val="22"/>
        </w:rPr>
        <w:t xml:space="preserve"> €</w:t>
      </w:r>
    </w:p>
    <w:p w14:paraId="57C8A70F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</w:p>
    <w:p w14:paraId="47BDCABB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OBRAZLOŽENJE: </w:t>
      </w:r>
    </w:p>
    <w:p w14:paraId="13FE24CF" w14:textId="398D167C" w:rsidR="00B817E4" w:rsidRPr="008D72BD" w:rsidRDefault="00B817E4" w:rsidP="00B817E4">
      <w:pPr>
        <w:ind w:left="-993" w:right="-426"/>
        <w:jc w:val="both"/>
        <w:rPr>
          <w:rFonts w:ascii="Arial" w:hAnsi="Arial" w:cs="Arial"/>
          <w:sz w:val="22"/>
          <w:szCs w:val="22"/>
        </w:rPr>
      </w:pPr>
      <w:proofErr w:type="spellStart"/>
      <w:r w:rsidRPr="008D72BD">
        <w:rPr>
          <w:rFonts w:ascii="Arial" w:hAnsi="Arial" w:cs="Arial"/>
          <w:sz w:val="22"/>
          <w:szCs w:val="22"/>
        </w:rPr>
        <w:t>Provedena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8D72BD">
        <w:rPr>
          <w:rFonts w:ascii="Arial" w:hAnsi="Arial" w:cs="Arial"/>
          <w:sz w:val="22"/>
          <w:szCs w:val="22"/>
        </w:rPr>
        <w:t>reorganizacija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muzejske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čuvaonice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2BD">
        <w:rPr>
          <w:rFonts w:ascii="Arial" w:hAnsi="Arial" w:cs="Arial"/>
          <w:sz w:val="22"/>
          <w:szCs w:val="22"/>
        </w:rPr>
        <w:t>osposobljavanje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poličnih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regala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D72BD">
        <w:rPr>
          <w:rFonts w:ascii="Arial" w:hAnsi="Arial" w:cs="Arial"/>
          <w:sz w:val="22"/>
          <w:szCs w:val="22"/>
        </w:rPr>
        <w:t>te</w:t>
      </w:r>
      <w:proofErr w:type="spellEnd"/>
      <w:proofErr w:type="gramEnd"/>
      <w:r w:rsidRPr="008D72BD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8D72BD">
        <w:rPr>
          <w:rFonts w:ascii="Arial" w:hAnsi="Arial" w:cs="Arial"/>
          <w:sz w:val="22"/>
          <w:szCs w:val="22"/>
        </w:rPr>
        <w:t>izvršeno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premještanje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predmeta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iz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depoa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8D72BD">
        <w:rPr>
          <w:rFonts w:ascii="Arial" w:hAnsi="Arial" w:cs="Arial"/>
          <w:sz w:val="22"/>
          <w:szCs w:val="22"/>
        </w:rPr>
        <w:t>jedne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lokacije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na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drugu</w:t>
      </w:r>
      <w:proofErr w:type="spellEnd"/>
      <w:r w:rsidRPr="008D72BD">
        <w:rPr>
          <w:rFonts w:ascii="Arial" w:hAnsi="Arial" w:cs="Arial"/>
          <w:sz w:val="22"/>
          <w:szCs w:val="22"/>
        </w:rPr>
        <w:t>.</w:t>
      </w:r>
    </w:p>
    <w:p w14:paraId="17D6C2B6" w14:textId="77777777" w:rsidR="00B817E4" w:rsidRPr="008D72BD" w:rsidRDefault="00B817E4" w:rsidP="00B817E4">
      <w:pPr>
        <w:ind w:left="-993" w:right="-426"/>
        <w:jc w:val="both"/>
        <w:rPr>
          <w:rFonts w:ascii="Arial" w:hAnsi="Arial" w:cs="Arial"/>
          <w:sz w:val="22"/>
          <w:szCs w:val="22"/>
        </w:rPr>
      </w:pPr>
      <w:proofErr w:type="spellStart"/>
      <w:r w:rsidRPr="008D72BD">
        <w:rPr>
          <w:rFonts w:ascii="Arial" w:hAnsi="Arial" w:cs="Arial"/>
          <w:sz w:val="22"/>
          <w:szCs w:val="22"/>
        </w:rPr>
        <w:t>Provedena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8D72BD">
        <w:rPr>
          <w:rFonts w:ascii="Arial" w:hAnsi="Arial" w:cs="Arial"/>
          <w:sz w:val="22"/>
          <w:szCs w:val="22"/>
        </w:rPr>
        <w:t>instalacija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sustava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protunaponske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zaštite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D72BD">
        <w:rPr>
          <w:rFonts w:ascii="Arial" w:hAnsi="Arial" w:cs="Arial"/>
          <w:sz w:val="22"/>
          <w:szCs w:val="22"/>
        </w:rPr>
        <w:t>prostoru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muzejske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čuvaonice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D72BD">
        <w:rPr>
          <w:rFonts w:ascii="Arial" w:hAnsi="Arial" w:cs="Arial"/>
          <w:sz w:val="22"/>
          <w:szCs w:val="22"/>
        </w:rPr>
        <w:t>te</w:t>
      </w:r>
      <w:proofErr w:type="spellEnd"/>
      <w:proofErr w:type="gram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su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instalirani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novi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odvlaživači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2BD">
        <w:rPr>
          <w:rFonts w:ascii="Arial" w:hAnsi="Arial" w:cs="Arial"/>
          <w:sz w:val="22"/>
          <w:szCs w:val="22"/>
        </w:rPr>
        <w:t>pročistači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zraka</w:t>
      </w:r>
      <w:proofErr w:type="spellEnd"/>
      <w:r w:rsidRPr="008D72BD">
        <w:rPr>
          <w:rFonts w:ascii="Arial" w:hAnsi="Arial" w:cs="Arial"/>
          <w:sz w:val="22"/>
          <w:szCs w:val="22"/>
        </w:rPr>
        <w:t>.</w:t>
      </w:r>
    </w:p>
    <w:p w14:paraId="349BDF93" w14:textId="24F88BB9" w:rsidR="00532EB5" w:rsidRPr="008D72BD" w:rsidRDefault="00B817E4" w:rsidP="00B817E4">
      <w:pPr>
        <w:ind w:left="-993" w:right="-426"/>
        <w:jc w:val="both"/>
        <w:rPr>
          <w:rFonts w:ascii="Arial" w:hAnsi="Arial" w:cs="Arial"/>
          <w:sz w:val="22"/>
          <w:szCs w:val="22"/>
        </w:rPr>
      </w:pPr>
      <w:proofErr w:type="spellStart"/>
      <w:r w:rsidRPr="008D72BD">
        <w:rPr>
          <w:rFonts w:ascii="Arial" w:hAnsi="Arial" w:cs="Arial"/>
          <w:sz w:val="22"/>
          <w:szCs w:val="22"/>
        </w:rPr>
        <w:t>Izvođeni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su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konzervatorsko-restauratorskih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zahvati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D72BD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najoštećenijim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primjercima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koji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će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8D72BD">
        <w:rPr>
          <w:rFonts w:ascii="Arial" w:hAnsi="Arial" w:cs="Arial"/>
          <w:sz w:val="22"/>
          <w:szCs w:val="22"/>
        </w:rPr>
        <w:t>izlagati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D72BD">
        <w:rPr>
          <w:rFonts w:ascii="Arial" w:hAnsi="Arial" w:cs="Arial"/>
          <w:sz w:val="22"/>
          <w:szCs w:val="22"/>
        </w:rPr>
        <w:t>novom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postavu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2BD">
        <w:rPr>
          <w:rFonts w:ascii="Arial" w:hAnsi="Arial" w:cs="Arial"/>
          <w:sz w:val="22"/>
          <w:szCs w:val="22"/>
        </w:rPr>
        <w:t>na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izložbama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tijekom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2025. </w:t>
      </w:r>
      <w:proofErr w:type="spellStart"/>
      <w:proofErr w:type="gramStart"/>
      <w:r w:rsidRPr="008D72BD">
        <w:rPr>
          <w:rFonts w:ascii="Arial" w:hAnsi="Arial" w:cs="Arial"/>
          <w:sz w:val="22"/>
          <w:szCs w:val="22"/>
        </w:rPr>
        <w:t>Poslove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restauracije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2BD">
        <w:rPr>
          <w:rFonts w:ascii="Arial" w:hAnsi="Arial" w:cs="Arial"/>
          <w:sz w:val="22"/>
          <w:szCs w:val="22"/>
        </w:rPr>
        <w:t>konzervacije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provodili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su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djelatnici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Etnografskog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muzeja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Split.</w:t>
      </w:r>
      <w:proofErr w:type="gramEnd"/>
    </w:p>
    <w:p w14:paraId="74A460D2" w14:textId="77777777" w:rsidR="00B817E4" w:rsidRPr="008D72BD" w:rsidRDefault="00B817E4" w:rsidP="00B817E4">
      <w:pPr>
        <w:ind w:left="-993" w:right="-426"/>
        <w:jc w:val="both"/>
        <w:rPr>
          <w:rFonts w:ascii="Arial" w:hAnsi="Arial" w:cs="Arial"/>
          <w:sz w:val="22"/>
          <w:szCs w:val="22"/>
        </w:rPr>
      </w:pPr>
    </w:p>
    <w:p w14:paraId="5ADCD27B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>POKAZATELJ REZULTATA:</w:t>
      </w:r>
    </w:p>
    <w:p w14:paraId="6483AED8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ab/>
      </w:r>
    </w:p>
    <w:tbl>
      <w:tblPr>
        <w:tblW w:w="9072" w:type="dxa"/>
        <w:tblInd w:w="-743" w:type="dxa"/>
        <w:tblLook w:val="04A0" w:firstRow="1" w:lastRow="0" w:firstColumn="1" w:lastColumn="0" w:noHBand="0" w:noVBand="1"/>
      </w:tblPr>
      <w:tblGrid>
        <w:gridCol w:w="2835"/>
        <w:gridCol w:w="2835"/>
        <w:gridCol w:w="1701"/>
        <w:gridCol w:w="1701"/>
      </w:tblGrid>
      <w:tr w:rsidR="00532EB5" w:rsidRPr="008D72BD" w14:paraId="07FB08B7" w14:textId="77777777" w:rsidTr="00532EB5">
        <w:trPr>
          <w:trHeight w:val="78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D77F78" w14:textId="77777777" w:rsidR="00532EB5" w:rsidRPr="008D72BD" w:rsidRDefault="00532EB5" w:rsidP="00532E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Pokazatelj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rezultata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41E0C2" w14:textId="77777777" w:rsidR="00532EB5" w:rsidRPr="008D72BD" w:rsidRDefault="00532EB5" w:rsidP="00532E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Definicija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pokazatelja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5834DE" w14:textId="77777777" w:rsidR="00532EB5" w:rsidRPr="008D72BD" w:rsidRDefault="00532EB5" w:rsidP="00532E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Planska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vrijednost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F0D994" w14:textId="77777777" w:rsidR="00532EB5" w:rsidRPr="008D72BD" w:rsidRDefault="00532EB5" w:rsidP="00532E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Realizacija</w:t>
            </w:r>
            <w:proofErr w:type="spellEnd"/>
          </w:p>
          <w:p w14:paraId="0ED7CDB3" w14:textId="14719C0B" w:rsidR="00532EB5" w:rsidRPr="008D72BD" w:rsidRDefault="00532EB5" w:rsidP="000877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72BD">
              <w:rPr>
                <w:rFonts w:ascii="Arial" w:hAnsi="Arial" w:cs="Arial"/>
                <w:sz w:val="22"/>
                <w:szCs w:val="22"/>
              </w:rPr>
              <w:t>1-</w:t>
            </w:r>
            <w:r w:rsidR="00087792" w:rsidRPr="008D72BD">
              <w:rPr>
                <w:rFonts w:ascii="Arial" w:hAnsi="Arial" w:cs="Arial"/>
                <w:sz w:val="22"/>
                <w:szCs w:val="22"/>
              </w:rPr>
              <w:t>12</w:t>
            </w:r>
            <w:r w:rsidRPr="008D72BD">
              <w:rPr>
                <w:rFonts w:ascii="Arial" w:hAnsi="Arial" w:cs="Arial"/>
                <w:sz w:val="22"/>
                <w:szCs w:val="22"/>
              </w:rPr>
              <w:t>/2025.</w:t>
            </w:r>
          </w:p>
        </w:tc>
      </w:tr>
      <w:tr w:rsidR="00532EB5" w:rsidRPr="008D72BD" w14:paraId="3717E86D" w14:textId="77777777" w:rsidTr="00532EB5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FDA7" w14:textId="77777777" w:rsidR="00532EB5" w:rsidRPr="008D72BD" w:rsidRDefault="00532EB5" w:rsidP="00532EB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Kontinuirani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porast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restauriranih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predmeta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D574" w14:textId="77777777" w:rsidR="00532EB5" w:rsidRPr="008D72BD" w:rsidRDefault="00532EB5" w:rsidP="00532EB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Provedba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preventivne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zaštite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restauratorsko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konzervatorskih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radova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CD50" w14:textId="77777777" w:rsidR="00532EB5" w:rsidRPr="008D72BD" w:rsidRDefault="00532EB5" w:rsidP="00532E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72BD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2772" w14:textId="2B8E7732" w:rsidR="00532EB5" w:rsidRPr="008D72BD" w:rsidRDefault="00B817E4" w:rsidP="00532E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72BD">
              <w:rPr>
                <w:rFonts w:ascii="Arial" w:hAnsi="Arial" w:cs="Arial"/>
                <w:sz w:val="22"/>
                <w:szCs w:val="22"/>
              </w:rPr>
              <w:t>37</w:t>
            </w:r>
          </w:p>
        </w:tc>
      </w:tr>
    </w:tbl>
    <w:p w14:paraId="2B3C774A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</w:p>
    <w:p w14:paraId="49B9159E" w14:textId="5E233BB4" w:rsidR="00EB2BA6" w:rsidRPr="008D72BD" w:rsidRDefault="00EB2BA6">
      <w:pPr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br w:type="page"/>
      </w:r>
    </w:p>
    <w:p w14:paraId="08B65B09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</w:p>
    <w:p w14:paraId="5C7F3007" w14:textId="77777777" w:rsidR="00532EB5" w:rsidRPr="008D72BD" w:rsidRDefault="00532EB5" w:rsidP="00532EB5">
      <w:pPr>
        <w:pStyle w:val="ListParagraph"/>
        <w:numPr>
          <w:ilvl w:val="0"/>
          <w:numId w:val="12"/>
        </w:numPr>
        <w:spacing w:after="160" w:line="259" w:lineRule="auto"/>
        <w:ind w:left="-567" w:right="-426" w:hanging="426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PROGRAM: </w:t>
      </w:r>
      <w:proofErr w:type="spellStart"/>
      <w:r w:rsidRPr="008D72BD">
        <w:rPr>
          <w:rFonts w:ascii="Arial" w:hAnsi="Arial" w:cs="Arial"/>
          <w:sz w:val="22"/>
          <w:szCs w:val="22"/>
        </w:rPr>
        <w:t>Edukativni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program</w:t>
      </w:r>
    </w:p>
    <w:p w14:paraId="16627063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CILJEVI PROVEDBE PROGRAMA: </w:t>
      </w:r>
    </w:p>
    <w:p w14:paraId="597E3265" w14:textId="77777777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>Edukacija različitih kategorija posjetitelja (djeca vrtićke i osnovnoškolske dobi, studenti, umirovljenici, zainteresirana javnost) o raznim etnološkim i kulturnoantropološkim temama, životnim i godišnjim običajima te raznim aspektima materijalne i nematerijalne baštine. Cilj se ostvaruje kontinuiranim edukativnim programom koji uključuje stručna vodstva, radionice, pričaonice, igraonice i predavanja.</w:t>
      </w:r>
    </w:p>
    <w:p w14:paraId="596041E1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</w:p>
    <w:p w14:paraId="5CCC31DF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PROJEKT / AKTIVNOST: </w:t>
      </w:r>
      <w:proofErr w:type="spellStart"/>
      <w:r w:rsidRPr="008D72BD">
        <w:rPr>
          <w:rFonts w:ascii="Arial" w:hAnsi="Arial" w:cs="Arial"/>
          <w:sz w:val="22"/>
          <w:szCs w:val="22"/>
        </w:rPr>
        <w:t>Edukativni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programi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za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različite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vrste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posjetitelja</w:t>
      </w:r>
      <w:proofErr w:type="spellEnd"/>
    </w:p>
    <w:p w14:paraId="20A22FC0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</w:p>
    <w:p w14:paraId="090E9645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PLANSKA VRIJEDNOST: 12.300,00 € </w:t>
      </w:r>
    </w:p>
    <w:p w14:paraId="0FA78D6A" w14:textId="19BC12C4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REALIZACIJA: </w:t>
      </w:r>
      <w:r w:rsidR="00FD281C" w:rsidRPr="008D72BD">
        <w:rPr>
          <w:rFonts w:ascii="Arial" w:hAnsi="Arial" w:cs="Arial"/>
          <w:sz w:val="22"/>
          <w:szCs w:val="22"/>
        </w:rPr>
        <w:t>10.385,14</w:t>
      </w:r>
      <w:r w:rsidRPr="008D72BD">
        <w:rPr>
          <w:rFonts w:ascii="Arial" w:hAnsi="Arial" w:cs="Arial"/>
          <w:sz w:val="22"/>
          <w:szCs w:val="22"/>
        </w:rPr>
        <w:t xml:space="preserve"> €</w:t>
      </w:r>
    </w:p>
    <w:p w14:paraId="29E8E5C3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</w:p>
    <w:p w14:paraId="66C343E7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OBRAZLOŽENJE: </w:t>
      </w:r>
    </w:p>
    <w:p w14:paraId="6C10DB7E" w14:textId="0AC54DDB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>U sklopu edukativnog programa Etnografskog muzeja Split u redovnoj ponudi su 2</w:t>
      </w:r>
      <w:r w:rsidR="005F2124" w:rsidRPr="008D72BD">
        <w:rPr>
          <w:rFonts w:ascii="Arial" w:hAnsi="Arial" w:cs="Arial"/>
          <w:sz w:val="22"/>
          <w:szCs w:val="22"/>
        </w:rPr>
        <w:t>5</w:t>
      </w:r>
      <w:r w:rsidRPr="008D72BD">
        <w:rPr>
          <w:rFonts w:ascii="Arial" w:hAnsi="Arial" w:cs="Arial"/>
          <w:sz w:val="22"/>
          <w:szCs w:val="22"/>
        </w:rPr>
        <w:t xml:space="preserve"> radionice za djecu vrtićke i osnovnoškolske dobi te se ujedno kontinuirano svake godine uvode nove tematske radionice. Edukativni program obuhvaća i projekt  projekt „Mala škola folklora”</w:t>
      </w:r>
      <w:r w:rsidR="005F2124" w:rsidRPr="008D72BD">
        <w:rPr>
          <w:rFonts w:ascii="Arial" w:hAnsi="Arial" w:cs="Arial"/>
          <w:sz w:val="22"/>
          <w:szCs w:val="22"/>
        </w:rPr>
        <w:t xml:space="preserve"> i </w:t>
      </w:r>
      <w:r w:rsidRPr="008D72BD">
        <w:rPr>
          <w:rFonts w:ascii="Arial" w:hAnsi="Arial" w:cs="Arial"/>
          <w:sz w:val="22"/>
          <w:szCs w:val="22"/>
        </w:rPr>
        <w:t>predavanja i radionice za odrasle posjetitelje.</w:t>
      </w:r>
    </w:p>
    <w:p w14:paraId="5F2C6E9B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</w:p>
    <w:p w14:paraId="469C17DC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>POKAZATELJ REZULTATA:</w:t>
      </w:r>
    </w:p>
    <w:p w14:paraId="6D4C2DCF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ab/>
      </w:r>
    </w:p>
    <w:tbl>
      <w:tblPr>
        <w:tblW w:w="9072" w:type="dxa"/>
        <w:tblInd w:w="-743" w:type="dxa"/>
        <w:tblLook w:val="04A0" w:firstRow="1" w:lastRow="0" w:firstColumn="1" w:lastColumn="0" w:noHBand="0" w:noVBand="1"/>
      </w:tblPr>
      <w:tblGrid>
        <w:gridCol w:w="2835"/>
        <w:gridCol w:w="2835"/>
        <w:gridCol w:w="1701"/>
        <w:gridCol w:w="1701"/>
      </w:tblGrid>
      <w:tr w:rsidR="00532EB5" w:rsidRPr="008D72BD" w14:paraId="1D135974" w14:textId="77777777" w:rsidTr="00532EB5">
        <w:trPr>
          <w:trHeight w:val="78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8644B4" w14:textId="77777777" w:rsidR="00532EB5" w:rsidRPr="008D72BD" w:rsidRDefault="00532EB5" w:rsidP="00532E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Pokazatelj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rezultata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067373" w14:textId="77777777" w:rsidR="00532EB5" w:rsidRPr="008D72BD" w:rsidRDefault="00532EB5" w:rsidP="00532E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Definicija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pokazatelja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87D640" w14:textId="77777777" w:rsidR="00532EB5" w:rsidRPr="008D72BD" w:rsidRDefault="00532EB5" w:rsidP="00532E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Planska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vrijednost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331611" w14:textId="77777777" w:rsidR="00532EB5" w:rsidRPr="008D72BD" w:rsidRDefault="00532EB5" w:rsidP="00532E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Realizacija</w:t>
            </w:r>
            <w:proofErr w:type="spellEnd"/>
          </w:p>
          <w:p w14:paraId="62E24238" w14:textId="2D69CAE8" w:rsidR="00532EB5" w:rsidRPr="008D72BD" w:rsidRDefault="00532EB5" w:rsidP="000877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72BD">
              <w:rPr>
                <w:rFonts w:ascii="Arial" w:hAnsi="Arial" w:cs="Arial"/>
                <w:sz w:val="22"/>
                <w:szCs w:val="22"/>
              </w:rPr>
              <w:t>1-</w:t>
            </w:r>
            <w:r w:rsidR="00087792" w:rsidRPr="008D72BD">
              <w:rPr>
                <w:rFonts w:ascii="Arial" w:hAnsi="Arial" w:cs="Arial"/>
                <w:sz w:val="22"/>
                <w:szCs w:val="22"/>
              </w:rPr>
              <w:t>12</w:t>
            </w:r>
            <w:r w:rsidRPr="008D72BD">
              <w:rPr>
                <w:rFonts w:ascii="Arial" w:hAnsi="Arial" w:cs="Arial"/>
                <w:sz w:val="22"/>
                <w:szCs w:val="22"/>
              </w:rPr>
              <w:t>/2025.</w:t>
            </w:r>
          </w:p>
        </w:tc>
      </w:tr>
      <w:tr w:rsidR="00532EB5" w:rsidRPr="008D72BD" w14:paraId="15B786FB" w14:textId="77777777" w:rsidTr="00532EB5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7B54" w14:textId="77777777" w:rsidR="00532EB5" w:rsidRPr="008D72BD" w:rsidRDefault="00532EB5" w:rsidP="00532EB5">
            <w:pPr>
              <w:pStyle w:val="Standard"/>
              <w:widowControl w:val="0"/>
              <w:spacing w:line="276" w:lineRule="auto"/>
              <w:rPr>
                <w:rFonts w:ascii="Arial" w:eastAsia="Times New Roman" w:hAnsi="Arial"/>
                <w:sz w:val="22"/>
                <w:szCs w:val="22"/>
                <w:lang w:eastAsia="hr-HR"/>
              </w:rPr>
            </w:pPr>
            <w:r w:rsidRPr="008D72BD">
              <w:rPr>
                <w:rFonts w:ascii="Arial" w:eastAsia="Times New Roman" w:hAnsi="Arial"/>
                <w:sz w:val="22"/>
                <w:szCs w:val="22"/>
                <w:lang w:eastAsia="hr-HR"/>
              </w:rPr>
              <w:t>Povećanje broja organiziranih dolazaka (vrtići, osnovne i srednje škole)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043A" w14:textId="77777777" w:rsidR="00532EB5" w:rsidRPr="008D72BD" w:rsidRDefault="00532EB5" w:rsidP="00532EB5">
            <w:pPr>
              <w:pStyle w:val="Standard"/>
              <w:widowControl w:val="0"/>
              <w:spacing w:before="114" w:after="114" w:line="276" w:lineRule="auto"/>
              <w:rPr>
                <w:rFonts w:ascii="Arial" w:eastAsia="Times New Roman" w:hAnsi="Arial"/>
                <w:sz w:val="22"/>
                <w:szCs w:val="22"/>
                <w:lang w:eastAsia="hr-HR"/>
              </w:rPr>
            </w:pPr>
            <w:r w:rsidRPr="008D72BD">
              <w:rPr>
                <w:rFonts w:ascii="Arial" w:eastAsia="Times New Roman" w:hAnsi="Arial"/>
                <w:sz w:val="22"/>
                <w:szCs w:val="22"/>
                <w:lang w:eastAsia="hr-HR"/>
              </w:rPr>
              <w:t>Broj evidentirane djece u posjetu muzeju i radionicama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A268C" w14:textId="77777777" w:rsidR="00532EB5" w:rsidRPr="008D72BD" w:rsidRDefault="00532EB5" w:rsidP="00532E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72BD"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59DE8" w14:textId="109C9502" w:rsidR="00532EB5" w:rsidRPr="008D72BD" w:rsidRDefault="00532EB5" w:rsidP="00EB2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72BD">
              <w:rPr>
                <w:rFonts w:ascii="Arial" w:hAnsi="Arial" w:cs="Arial"/>
                <w:sz w:val="22"/>
                <w:szCs w:val="22"/>
              </w:rPr>
              <w:t>31</w:t>
            </w:r>
            <w:r w:rsidR="00EB2BA6" w:rsidRPr="008D72BD">
              <w:rPr>
                <w:rFonts w:ascii="Arial" w:hAnsi="Arial" w:cs="Arial"/>
                <w:sz w:val="22"/>
                <w:szCs w:val="22"/>
              </w:rPr>
              <w:t>3</w:t>
            </w:r>
            <w:r w:rsidRPr="008D72BD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32EB5" w:rsidRPr="008D72BD" w14:paraId="79D331B5" w14:textId="77777777" w:rsidTr="00532EB5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F96A" w14:textId="77777777" w:rsidR="00532EB5" w:rsidRPr="008D72BD" w:rsidRDefault="00532EB5" w:rsidP="00532EB5">
            <w:pPr>
              <w:pStyle w:val="Standard"/>
              <w:widowControl w:val="0"/>
              <w:spacing w:line="276" w:lineRule="auto"/>
              <w:rPr>
                <w:rFonts w:ascii="Arial" w:eastAsia="Times New Roman" w:hAnsi="Arial"/>
                <w:sz w:val="22"/>
                <w:szCs w:val="22"/>
                <w:lang w:eastAsia="hr-HR"/>
              </w:rPr>
            </w:pPr>
            <w:r w:rsidRPr="008D72BD">
              <w:rPr>
                <w:rFonts w:ascii="Arial" w:eastAsia="Times New Roman" w:hAnsi="Arial"/>
                <w:sz w:val="22"/>
                <w:szCs w:val="22"/>
                <w:lang w:eastAsia="hr-HR"/>
              </w:rPr>
              <w:t>Suradnja s vanjskim suradnicima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341E" w14:textId="77777777" w:rsidR="00532EB5" w:rsidRPr="008D72BD" w:rsidRDefault="00532EB5" w:rsidP="00532EB5">
            <w:pPr>
              <w:pStyle w:val="Standard"/>
              <w:widowControl w:val="0"/>
              <w:spacing w:before="114" w:after="114" w:line="276" w:lineRule="auto"/>
              <w:rPr>
                <w:rFonts w:ascii="Arial" w:eastAsia="Times New Roman" w:hAnsi="Arial"/>
                <w:sz w:val="22"/>
                <w:szCs w:val="22"/>
                <w:lang w:eastAsia="hr-HR"/>
              </w:rPr>
            </w:pPr>
            <w:r w:rsidRPr="008D72BD">
              <w:rPr>
                <w:rFonts w:ascii="Arial" w:eastAsia="Times New Roman" w:hAnsi="Arial"/>
                <w:sz w:val="22"/>
                <w:szCs w:val="22"/>
                <w:lang w:eastAsia="hr-HR"/>
              </w:rPr>
              <w:t>Kreiranje inovativnih i atraktivnih sadržaja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E5037" w14:textId="77777777" w:rsidR="00532EB5" w:rsidRPr="008D72BD" w:rsidRDefault="00532EB5" w:rsidP="00532E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72B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84EC7" w14:textId="4C428CE6" w:rsidR="00532EB5" w:rsidRPr="008D72BD" w:rsidRDefault="00523D7B" w:rsidP="00532E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72BD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14:paraId="3626F20D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</w:p>
    <w:p w14:paraId="0F20BBF6" w14:textId="56CF184C" w:rsidR="00EB2BA6" w:rsidRPr="008D72BD" w:rsidRDefault="00EB2BA6">
      <w:pPr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br w:type="page"/>
      </w:r>
    </w:p>
    <w:p w14:paraId="61E40601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</w:p>
    <w:p w14:paraId="75D77AAB" w14:textId="77777777" w:rsidR="00532EB5" w:rsidRPr="008D72BD" w:rsidRDefault="00532EB5" w:rsidP="00532EB5">
      <w:pPr>
        <w:pStyle w:val="ListParagraph"/>
        <w:numPr>
          <w:ilvl w:val="0"/>
          <w:numId w:val="12"/>
        </w:numPr>
        <w:spacing w:after="160" w:line="259" w:lineRule="auto"/>
        <w:ind w:left="-993" w:right="-426" w:firstLine="0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PROGRAM: </w:t>
      </w:r>
      <w:proofErr w:type="spellStart"/>
      <w:r w:rsidRPr="008D72BD">
        <w:rPr>
          <w:rFonts w:ascii="Arial" w:hAnsi="Arial" w:cs="Arial"/>
          <w:sz w:val="22"/>
          <w:szCs w:val="22"/>
        </w:rPr>
        <w:t>Razvoj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publike</w:t>
      </w:r>
      <w:proofErr w:type="spellEnd"/>
    </w:p>
    <w:p w14:paraId="6689FC10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CILJEVI PROVEDBE PROGRAMA: </w:t>
      </w:r>
    </w:p>
    <w:p w14:paraId="5697DB16" w14:textId="77777777" w:rsidR="00532EB5" w:rsidRPr="008D72BD" w:rsidRDefault="00532EB5" w:rsidP="00532EB5">
      <w:pPr>
        <w:ind w:left="-993" w:right="-426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8D72BD">
        <w:rPr>
          <w:rFonts w:ascii="Arial" w:hAnsi="Arial" w:cs="Arial"/>
          <w:sz w:val="22"/>
          <w:szCs w:val="22"/>
        </w:rPr>
        <w:t>Popularizacija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muzeja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D72BD">
        <w:rPr>
          <w:rFonts w:ascii="Arial" w:hAnsi="Arial" w:cs="Arial"/>
          <w:sz w:val="22"/>
          <w:szCs w:val="22"/>
        </w:rPr>
        <w:t>povećanje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vidljivosti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D72BD">
        <w:rPr>
          <w:rFonts w:ascii="Arial" w:hAnsi="Arial" w:cs="Arial"/>
          <w:sz w:val="22"/>
          <w:szCs w:val="22"/>
        </w:rPr>
        <w:t>lokalnoj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2BD">
        <w:rPr>
          <w:rFonts w:ascii="Arial" w:hAnsi="Arial" w:cs="Arial"/>
          <w:sz w:val="22"/>
          <w:szCs w:val="22"/>
        </w:rPr>
        <w:t>široj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zajednici</w:t>
      </w:r>
      <w:proofErr w:type="spellEnd"/>
      <w:r w:rsidRPr="008D72BD">
        <w:rPr>
          <w:rFonts w:ascii="Arial" w:hAnsi="Arial" w:cs="Arial"/>
          <w:sz w:val="22"/>
          <w:szCs w:val="22"/>
        </w:rPr>
        <w:t>.</w:t>
      </w:r>
      <w:proofErr w:type="gram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D72BD">
        <w:rPr>
          <w:rFonts w:ascii="Arial" w:hAnsi="Arial" w:cs="Arial"/>
          <w:sz w:val="22"/>
          <w:szCs w:val="22"/>
        </w:rPr>
        <w:t>Povećanje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broja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posjetitelja</w:t>
      </w:r>
      <w:proofErr w:type="spellEnd"/>
      <w:r w:rsidRPr="008D72BD">
        <w:rPr>
          <w:rFonts w:ascii="Arial" w:hAnsi="Arial" w:cs="Arial"/>
          <w:sz w:val="22"/>
          <w:szCs w:val="22"/>
        </w:rPr>
        <w:t>.</w:t>
      </w:r>
      <w:proofErr w:type="gram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D72BD">
        <w:rPr>
          <w:rFonts w:ascii="Arial" w:hAnsi="Arial" w:cs="Arial"/>
          <w:sz w:val="22"/>
          <w:szCs w:val="22"/>
        </w:rPr>
        <w:t xml:space="preserve">Muzej </w:t>
      </w:r>
      <w:proofErr w:type="spellStart"/>
      <w:r w:rsidRPr="008D72BD">
        <w:rPr>
          <w:rFonts w:ascii="Arial" w:hAnsi="Arial" w:cs="Arial"/>
          <w:sz w:val="22"/>
          <w:szCs w:val="22"/>
        </w:rPr>
        <w:t>kao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mjesto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susreta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D72BD">
        <w:rPr>
          <w:rFonts w:ascii="Arial" w:hAnsi="Arial" w:cs="Arial"/>
          <w:sz w:val="22"/>
          <w:szCs w:val="22"/>
        </w:rPr>
        <w:t>učenja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2BD">
        <w:rPr>
          <w:rFonts w:ascii="Arial" w:hAnsi="Arial" w:cs="Arial"/>
          <w:sz w:val="22"/>
          <w:szCs w:val="22"/>
        </w:rPr>
        <w:t>razmjena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ideja</w:t>
      </w:r>
      <w:proofErr w:type="spellEnd"/>
      <w:r w:rsidRPr="008D72BD">
        <w:rPr>
          <w:rFonts w:ascii="Arial" w:hAnsi="Arial" w:cs="Arial"/>
          <w:sz w:val="22"/>
          <w:szCs w:val="22"/>
        </w:rPr>
        <w:t>.</w:t>
      </w:r>
      <w:proofErr w:type="gramEnd"/>
    </w:p>
    <w:p w14:paraId="1ABCBCB4" w14:textId="77777777" w:rsidR="00532EB5" w:rsidRPr="008D72BD" w:rsidRDefault="00532EB5" w:rsidP="00532EB5">
      <w:pPr>
        <w:ind w:left="-993" w:right="-426"/>
        <w:jc w:val="both"/>
        <w:rPr>
          <w:rFonts w:ascii="Arial" w:hAnsi="Arial" w:cs="Arial"/>
          <w:sz w:val="22"/>
          <w:szCs w:val="22"/>
        </w:rPr>
      </w:pPr>
    </w:p>
    <w:p w14:paraId="559FF378" w14:textId="77777777" w:rsidR="00532EB5" w:rsidRPr="008D72BD" w:rsidRDefault="00532EB5" w:rsidP="00532EB5">
      <w:pPr>
        <w:ind w:left="-993" w:right="-426"/>
        <w:jc w:val="both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PROJEKT / AKTIVNOST: </w:t>
      </w:r>
      <w:proofErr w:type="spellStart"/>
      <w:r w:rsidRPr="008D72BD">
        <w:rPr>
          <w:rFonts w:ascii="Arial" w:hAnsi="Arial" w:cs="Arial"/>
          <w:sz w:val="22"/>
          <w:szCs w:val="22"/>
        </w:rPr>
        <w:t>Održavanje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manifestacija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2BD">
        <w:rPr>
          <w:rFonts w:ascii="Arial" w:hAnsi="Arial" w:cs="Arial"/>
          <w:sz w:val="22"/>
          <w:szCs w:val="22"/>
        </w:rPr>
        <w:t>programa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koji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pridonose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popularizaciji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2BD">
        <w:rPr>
          <w:rFonts w:ascii="Arial" w:hAnsi="Arial" w:cs="Arial"/>
          <w:sz w:val="22"/>
          <w:szCs w:val="22"/>
        </w:rPr>
        <w:t>vidljivosti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Muzeja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D72BD">
        <w:rPr>
          <w:rFonts w:ascii="Arial" w:hAnsi="Arial" w:cs="Arial"/>
          <w:sz w:val="22"/>
          <w:szCs w:val="22"/>
        </w:rPr>
        <w:t>zajednici</w:t>
      </w:r>
      <w:proofErr w:type="spellEnd"/>
    </w:p>
    <w:p w14:paraId="744C37A1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</w:p>
    <w:p w14:paraId="2AFF110D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PLANSKA VRIJEDNOST: 15.100,00 € </w:t>
      </w:r>
    </w:p>
    <w:p w14:paraId="163DF96A" w14:textId="66598126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REALIZACIJA: </w:t>
      </w:r>
      <w:r w:rsidR="005F2124" w:rsidRPr="008D72BD">
        <w:rPr>
          <w:rFonts w:ascii="Arial" w:hAnsi="Arial" w:cs="Arial"/>
          <w:sz w:val="22"/>
          <w:szCs w:val="22"/>
        </w:rPr>
        <w:t>8</w:t>
      </w:r>
      <w:r w:rsidRPr="008D72BD">
        <w:rPr>
          <w:rFonts w:ascii="Arial" w:hAnsi="Arial" w:cs="Arial"/>
          <w:sz w:val="22"/>
          <w:szCs w:val="22"/>
        </w:rPr>
        <w:t>.</w:t>
      </w:r>
      <w:r w:rsidR="005F2124" w:rsidRPr="008D72BD">
        <w:rPr>
          <w:rFonts w:ascii="Arial" w:hAnsi="Arial" w:cs="Arial"/>
          <w:sz w:val="22"/>
          <w:szCs w:val="22"/>
        </w:rPr>
        <w:t>882</w:t>
      </w:r>
      <w:r w:rsidRPr="008D72BD">
        <w:rPr>
          <w:rFonts w:ascii="Arial" w:hAnsi="Arial" w:cs="Arial"/>
          <w:sz w:val="22"/>
          <w:szCs w:val="22"/>
        </w:rPr>
        <w:t>,</w:t>
      </w:r>
      <w:r w:rsidR="005F2124" w:rsidRPr="008D72BD">
        <w:rPr>
          <w:rFonts w:ascii="Arial" w:hAnsi="Arial" w:cs="Arial"/>
          <w:sz w:val="22"/>
          <w:szCs w:val="22"/>
        </w:rPr>
        <w:t>21</w:t>
      </w:r>
      <w:r w:rsidRPr="008D72BD">
        <w:rPr>
          <w:rFonts w:ascii="Arial" w:hAnsi="Arial" w:cs="Arial"/>
          <w:sz w:val="22"/>
          <w:szCs w:val="22"/>
        </w:rPr>
        <w:t xml:space="preserve"> €</w:t>
      </w:r>
    </w:p>
    <w:p w14:paraId="62961B3E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</w:p>
    <w:p w14:paraId="339FFB28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OBRAZLOŽENJE: </w:t>
      </w:r>
    </w:p>
    <w:p w14:paraId="2EF3F5A9" w14:textId="20F7BE4E" w:rsidR="005F2124" w:rsidRPr="008D72BD" w:rsidRDefault="005F2124" w:rsidP="005F2124">
      <w:pPr>
        <w:ind w:left="-993" w:right="-426"/>
        <w:jc w:val="both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8D72BD">
        <w:rPr>
          <w:rFonts w:ascii="Arial" w:hAnsi="Arial" w:cs="Arial"/>
          <w:sz w:val="22"/>
          <w:szCs w:val="22"/>
        </w:rPr>
        <w:t>sklopu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manifestacije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Noć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muzeja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D72BD">
        <w:rPr>
          <w:rFonts w:ascii="Arial" w:hAnsi="Arial" w:cs="Arial"/>
          <w:sz w:val="22"/>
          <w:szCs w:val="22"/>
        </w:rPr>
        <w:t>2025.,</w:t>
      </w:r>
      <w:proofErr w:type="gram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na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temu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8D72BD">
        <w:rPr>
          <w:rFonts w:ascii="Arial" w:hAnsi="Arial" w:cs="Arial"/>
          <w:sz w:val="22"/>
          <w:szCs w:val="22"/>
        </w:rPr>
        <w:t>Muzeji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8D72BD">
        <w:rPr>
          <w:rFonts w:ascii="Arial" w:hAnsi="Arial" w:cs="Arial"/>
          <w:sz w:val="22"/>
          <w:szCs w:val="22"/>
        </w:rPr>
        <w:t>vidljivi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2BD">
        <w:rPr>
          <w:rFonts w:ascii="Arial" w:hAnsi="Arial" w:cs="Arial"/>
          <w:sz w:val="22"/>
          <w:szCs w:val="22"/>
        </w:rPr>
        <w:t>nevidljivi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“, Etnografski </w:t>
      </w:r>
      <w:proofErr w:type="spellStart"/>
      <w:r w:rsidRPr="008D72BD">
        <w:rPr>
          <w:rFonts w:ascii="Arial" w:hAnsi="Arial" w:cs="Arial"/>
          <w:sz w:val="22"/>
          <w:szCs w:val="22"/>
        </w:rPr>
        <w:t>muzej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Split </w:t>
      </w:r>
      <w:proofErr w:type="spellStart"/>
      <w:r w:rsidRPr="008D72BD">
        <w:rPr>
          <w:rFonts w:ascii="Arial" w:hAnsi="Arial" w:cs="Arial"/>
          <w:sz w:val="22"/>
          <w:szCs w:val="22"/>
        </w:rPr>
        <w:t>realizirao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8D72BD">
        <w:rPr>
          <w:rFonts w:ascii="Arial" w:hAnsi="Arial" w:cs="Arial"/>
          <w:sz w:val="22"/>
          <w:szCs w:val="22"/>
        </w:rPr>
        <w:t>programe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sukladno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smjernicama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Hrvatskog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muzejskog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društva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. </w:t>
      </w:r>
    </w:p>
    <w:p w14:paraId="60242251" w14:textId="77777777" w:rsidR="005F2124" w:rsidRPr="008D72BD" w:rsidRDefault="005F2124" w:rsidP="005F2124">
      <w:pPr>
        <w:ind w:left="-993" w:right="-426"/>
        <w:jc w:val="both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Program je </w:t>
      </w:r>
      <w:proofErr w:type="spellStart"/>
      <w:r w:rsidRPr="008D72BD">
        <w:rPr>
          <w:rFonts w:ascii="Arial" w:hAnsi="Arial" w:cs="Arial"/>
          <w:sz w:val="22"/>
          <w:szCs w:val="22"/>
        </w:rPr>
        <w:t>obuhvatio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predstavljanje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konzervatorsko-restauratorskih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zahvata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D72BD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odabranim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muzejskim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predmetima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te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promociju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novog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digitalnog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kataloga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muzeja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D72BD">
        <w:rPr>
          <w:rFonts w:ascii="Arial" w:hAnsi="Arial" w:cs="Arial"/>
          <w:sz w:val="22"/>
          <w:szCs w:val="22"/>
        </w:rPr>
        <w:t>čime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8D72BD">
        <w:rPr>
          <w:rFonts w:ascii="Arial" w:hAnsi="Arial" w:cs="Arial"/>
          <w:sz w:val="22"/>
          <w:szCs w:val="22"/>
        </w:rPr>
        <w:t>muzejski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fundus </w:t>
      </w:r>
      <w:proofErr w:type="spellStart"/>
      <w:r w:rsidRPr="008D72BD">
        <w:rPr>
          <w:rFonts w:ascii="Arial" w:hAnsi="Arial" w:cs="Arial"/>
          <w:sz w:val="22"/>
          <w:szCs w:val="22"/>
        </w:rPr>
        <w:t>učinjen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dostupnijim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široj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javnosti</w:t>
      </w:r>
      <w:proofErr w:type="spellEnd"/>
    </w:p>
    <w:p w14:paraId="547034DD" w14:textId="6106D8DA" w:rsidR="005F2124" w:rsidRPr="008D72BD" w:rsidRDefault="005F2124" w:rsidP="005F2124">
      <w:pPr>
        <w:ind w:left="-993" w:right="-426"/>
        <w:jc w:val="both"/>
        <w:rPr>
          <w:rFonts w:ascii="Arial" w:hAnsi="Arial" w:cs="Arial"/>
          <w:sz w:val="22"/>
          <w:szCs w:val="22"/>
        </w:rPr>
      </w:pPr>
      <w:proofErr w:type="spellStart"/>
      <w:r w:rsidRPr="008D72BD">
        <w:rPr>
          <w:rFonts w:ascii="Arial" w:hAnsi="Arial" w:cs="Arial"/>
          <w:sz w:val="22"/>
          <w:szCs w:val="22"/>
        </w:rPr>
        <w:t>Uz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razgledavanje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gostujuće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izložbe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D72BD">
        <w:rPr>
          <w:rFonts w:ascii="Arial" w:hAnsi="Arial" w:cs="Arial"/>
          <w:sz w:val="22"/>
          <w:szCs w:val="22"/>
        </w:rPr>
        <w:t>predstavljen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je i </w:t>
      </w:r>
      <w:proofErr w:type="spellStart"/>
      <w:r w:rsidRPr="008D72BD">
        <w:rPr>
          <w:rFonts w:ascii="Arial" w:hAnsi="Arial" w:cs="Arial"/>
          <w:sz w:val="22"/>
          <w:szCs w:val="22"/>
        </w:rPr>
        <w:t>novi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edukativni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muzejski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projekt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„I </w:t>
      </w:r>
      <w:proofErr w:type="spellStart"/>
      <w:r w:rsidRPr="008D72BD">
        <w:rPr>
          <w:rFonts w:ascii="Arial" w:hAnsi="Arial" w:cs="Arial"/>
          <w:sz w:val="22"/>
          <w:szCs w:val="22"/>
        </w:rPr>
        <w:t>ja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volim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muzej</w:t>
      </w:r>
      <w:proofErr w:type="spellEnd"/>
      <w:proofErr w:type="gramStart"/>
      <w:r w:rsidRPr="008D72BD">
        <w:rPr>
          <w:rFonts w:ascii="Arial" w:hAnsi="Arial" w:cs="Arial"/>
          <w:sz w:val="22"/>
          <w:szCs w:val="22"/>
        </w:rPr>
        <w:t>!“</w:t>
      </w:r>
      <w:proofErr w:type="gramEnd"/>
      <w:r w:rsidRPr="008D72B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D72BD">
        <w:rPr>
          <w:rFonts w:ascii="Arial" w:hAnsi="Arial" w:cs="Arial"/>
          <w:sz w:val="22"/>
          <w:szCs w:val="22"/>
        </w:rPr>
        <w:t>namijenjen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djeci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osnovnoškolskog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uzrasta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. Program </w:t>
      </w:r>
      <w:proofErr w:type="spellStart"/>
      <w:r w:rsidRPr="008D72BD">
        <w:rPr>
          <w:rFonts w:ascii="Arial" w:hAnsi="Arial" w:cs="Arial"/>
          <w:sz w:val="22"/>
          <w:szCs w:val="22"/>
        </w:rPr>
        <w:t>uključuje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sudjelovanje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osoba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iz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javnog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života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koje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iznose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svoja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iskustva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2BD">
        <w:rPr>
          <w:rFonts w:ascii="Arial" w:hAnsi="Arial" w:cs="Arial"/>
          <w:sz w:val="22"/>
          <w:szCs w:val="22"/>
        </w:rPr>
        <w:t>razloge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zbog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kojih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smatraju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muzeje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važnima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D72BD">
        <w:rPr>
          <w:rFonts w:ascii="Arial" w:hAnsi="Arial" w:cs="Arial"/>
          <w:sz w:val="22"/>
          <w:szCs w:val="22"/>
        </w:rPr>
        <w:t>te</w:t>
      </w:r>
      <w:proofErr w:type="spellEnd"/>
      <w:proofErr w:type="gram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sudjeluju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D72BD">
        <w:rPr>
          <w:rFonts w:ascii="Arial" w:hAnsi="Arial" w:cs="Arial"/>
          <w:sz w:val="22"/>
          <w:szCs w:val="22"/>
        </w:rPr>
        <w:t>praktičnom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dijelu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radionice</w:t>
      </w:r>
      <w:proofErr w:type="spellEnd"/>
      <w:r w:rsidRPr="008D72BD">
        <w:rPr>
          <w:rFonts w:ascii="Arial" w:hAnsi="Arial" w:cs="Arial"/>
          <w:sz w:val="22"/>
          <w:szCs w:val="22"/>
        </w:rPr>
        <w:t>.</w:t>
      </w:r>
    </w:p>
    <w:p w14:paraId="5D600598" w14:textId="6BE14688" w:rsidR="005F2124" w:rsidRPr="008D72BD" w:rsidRDefault="005F2124" w:rsidP="00532EB5">
      <w:pPr>
        <w:ind w:left="-993" w:right="-426"/>
        <w:jc w:val="both"/>
        <w:rPr>
          <w:rFonts w:ascii="Arial" w:hAnsi="Arial" w:cs="Arial"/>
          <w:sz w:val="22"/>
          <w:szCs w:val="22"/>
        </w:rPr>
      </w:pPr>
      <w:proofErr w:type="gramStart"/>
      <w:r w:rsidRPr="008D72BD">
        <w:rPr>
          <w:rFonts w:ascii="Arial" w:hAnsi="Arial" w:cs="Arial"/>
          <w:sz w:val="22"/>
          <w:szCs w:val="22"/>
        </w:rPr>
        <w:t>U 2025.</w:t>
      </w:r>
      <w:proofErr w:type="gram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D72BD">
        <w:rPr>
          <w:rFonts w:ascii="Arial" w:hAnsi="Arial" w:cs="Arial"/>
          <w:sz w:val="22"/>
          <w:szCs w:val="22"/>
        </w:rPr>
        <w:t>godini</w:t>
      </w:r>
      <w:proofErr w:type="spellEnd"/>
      <w:proofErr w:type="gram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pokrenut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8D72BD">
        <w:rPr>
          <w:rFonts w:ascii="Arial" w:hAnsi="Arial" w:cs="Arial"/>
          <w:sz w:val="22"/>
          <w:szCs w:val="22"/>
        </w:rPr>
        <w:t>novi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ciklus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programa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DRUGI </w:t>
      </w:r>
      <w:proofErr w:type="spellStart"/>
      <w:r w:rsidRPr="008D72BD">
        <w:rPr>
          <w:rFonts w:ascii="Arial" w:hAnsi="Arial" w:cs="Arial"/>
          <w:sz w:val="22"/>
          <w:szCs w:val="22"/>
        </w:rPr>
        <w:t>muzej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D72BD">
        <w:rPr>
          <w:rFonts w:ascii="Arial" w:hAnsi="Arial" w:cs="Arial"/>
          <w:sz w:val="22"/>
          <w:szCs w:val="22"/>
        </w:rPr>
        <w:t>zamišljen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kao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platforma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susreta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stručne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javnosti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2BD">
        <w:rPr>
          <w:rFonts w:ascii="Arial" w:hAnsi="Arial" w:cs="Arial"/>
          <w:sz w:val="22"/>
          <w:szCs w:val="22"/>
        </w:rPr>
        <w:t>zajednice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oko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baštinskih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2BD">
        <w:rPr>
          <w:rFonts w:ascii="Arial" w:hAnsi="Arial" w:cs="Arial"/>
          <w:sz w:val="22"/>
          <w:szCs w:val="22"/>
        </w:rPr>
        <w:t>suvremenih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društvenih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tema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5121D3" w:rsidRPr="008D72BD">
        <w:rPr>
          <w:rFonts w:ascii="Arial" w:hAnsi="Arial" w:cs="Arial"/>
          <w:sz w:val="22"/>
          <w:szCs w:val="22"/>
        </w:rPr>
        <w:t xml:space="preserve">Program je </w:t>
      </w:r>
      <w:proofErr w:type="spellStart"/>
      <w:r w:rsidR="005121D3" w:rsidRPr="008D72BD">
        <w:rPr>
          <w:rFonts w:ascii="Arial" w:hAnsi="Arial" w:cs="Arial"/>
          <w:sz w:val="22"/>
          <w:szCs w:val="22"/>
        </w:rPr>
        <w:t>započeo</w:t>
      </w:r>
      <w:proofErr w:type="spellEnd"/>
      <w:r w:rsidR="005121D3" w:rsidRPr="008D72BD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5121D3" w:rsidRPr="008D72BD">
        <w:rPr>
          <w:rFonts w:ascii="Arial" w:hAnsi="Arial" w:cs="Arial"/>
          <w:sz w:val="22"/>
          <w:szCs w:val="22"/>
        </w:rPr>
        <w:t>studenome</w:t>
      </w:r>
      <w:proofErr w:type="spellEnd"/>
      <w:r w:rsidR="005121D3"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kroz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niz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susreta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D72BD">
        <w:rPr>
          <w:rFonts w:ascii="Arial" w:hAnsi="Arial" w:cs="Arial"/>
          <w:sz w:val="22"/>
          <w:szCs w:val="22"/>
        </w:rPr>
        <w:t>koncerata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D72BD">
        <w:rPr>
          <w:rFonts w:ascii="Arial" w:hAnsi="Arial" w:cs="Arial"/>
          <w:sz w:val="22"/>
          <w:szCs w:val="22"/>
        </w:rPr>
        <w:t>radionica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D72BD">
        <w:rPr>
          <w:rFonts w:ascii="Arial" w:hAnsi="Arial" w:cs="Arial"/>
          <w:sz w:val="22"/>
          <w:szCs w:val="22"/>
        </w:rPr>
        <w:t>projekcija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D72BD">
        <w:rPr>
          <w:rFonts w:ascii="Arial" w:hAnsi="Arial" w:cs="Arial"/>
          <w:sz w:val="22"/>
          <w:szCs w:val="22"/>
        </w:rPr>
        <w:t>istražujući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odnos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čovjeka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D72BD">
        <w:rPr>
          <w:rFonts w:ascii="Arial" w:hAnsi="Arial" w:cs="Arial"/>
          <w:sz w:val="22"/>
          <w:szCs w:val="22"/>
        </w:rPr>
        <w:t>prostora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2BD">
        <w:rPr>
          <w:rFonts w:ascii="Arial" w:hAnsi="Arial" w:cs="Arial"/>
          <w:sz w:val="22"/>
          <w:szCs w:val="22"/>
        </w:rPr>
        <w:t>kulture</w:t>
      </w:r>
      <w:proofErr w:type="spellEnd"/>
      <w:r w:rsidRPr="008D72BD">
        <w:rPr>
          <w:rFonts w:ascii="Arial" w:hAnsi="Arial" w:cs="Arial"/>
          <w:sz w:val="22"/>
          <w:szCs w:val="22"/>
        </w:rPr>
        <w:t>.</w:t>
      </w:r>
      <w:proofErr w:type="gramEnd"/>
    </w:p>
    <w:p w14:paraId="2507E5F8" w14:textId="77777777" w:rsidR="005F2124" w:rsidRPr="008D72BD" w:rsidRDefault="005F2124" w:rsidP="005F2124">
      <w:pPr>
        <w:ind w:left="-993" w:right="-426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8D72BD">
        <w:rPr>
          <w:rFonts w:ascii="Arial" w:hAnsi="Arial" w:cs="Arial"/>
          <w:sz w:val="22"/>
          <w:szCs w:val="22"/>
        </w:rPr>
        <w:t>Godine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2025.</w:t>
      </w:r>
      <w:proofErr w:type="gram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D72BD">
        <w:rPr>
          <w:rFonts w:ascii="Arial" w:hAnsi="Arial" w:cs="Arial"/>
          <w:sz w:val="22"/>
          <w:szCs w:val="22"/>
        </w:rPr>
        <w:t>obilježene</w:t>
      </w:r>
      <w:proofErr w:type="spellEnd"/>
      <w:proofErr w:type="gram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su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tri </w:t>
      </w:r>
      <w:proofErr w:type="spellStart"/>
      <w:r w:rsidRPr="008D72BD">
        <w:rPr>
          <w:rFonts w:ascii="Arial" w:hAnsi="Arial" w:cs="Arial"/>
          <w:sz w:val="22"/>
          <w:szCs w:val="22"/>
        </w:rPr>
        <w:t>važne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obljetnice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djelovanja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muzeja</w:t>
      </w:r>
      <w:proofErr w:type="spellEnd"/>
      <w:r w:rsidRPr="008D72BD">
        <w:rPr>
          <w:rFonts w:ascii="Arial" w:hAnsi="Arial" w:cs="Arial"/>
          <w:sz w:val="22"/>
          <w:szCs w:val="22"/>
        </w:rPr>
        <w:t>:</w:t>
      </w:r>
    </w:p>
    <w:p w14:paraId="3B0E1BAF" w14:textId="56558EA1" w:rsidR="005F2124" w:rsidRPr="008D72BD" w:rsidRDefault="005F2124" w:rsidP="005F2124">
      <w:pPr>
        <w:ind w:left="-709" w:right="-426" w:hanging="284"/>
        <w:jc w:val="both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>•</w:t>
      </w:r>
      <w:r w:rsidRPr="008D72BD">
        <w:rPr>
          <w:rFonts w:ascii="Arial" w:hAnsi="Arial" w:cs="Arial"/>
          <w:sz w:val="22"/>
          <w:szCs w:val="22"/>
        </w:rPr>
        <w:tab/>
        <w:t xml:space="preserve">115 </w:t>
      </w:r>
      <w:proofErr w:type="spellStart"/>
      <w:r w:rsidRPr="008D72BD">
        <w:rPr>
          <w:rFonts w:ascii="Arial" w:hAnsi="Arial" w:cs="Arial"/>
          <w:sz w:val="22"/>
          <w:szCs w:val="22"/>
        </w:rPr>
        <w:t>godina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D72BD">
        <w:rPr>
          <w:rFonts w:ascii="Arial" w:hAnsi="Arial" w:cs="Arial"/>
          <w:sz w:val="22"/>
          <w:szCs w:val="22"/>
        </w:rPr>
        <w:t>od</w:t>
      </w:r>
      <w:proofErr w:type="gram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osnutka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zahvaljujući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arhitektu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Kamilo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Tončić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D72BD">
        <w:rPr>
          <w:rFonts w:ascii="Arial" w:hAnsi="Arial" w:cs="Arial"/>
          <w:sz w:val="22"/>
          <w:szCs w:val="22"/>
        </w:rPr>
        <w:t>kada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muzej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započinje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djelovanje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D72BD">
        <w:rPr>
          <w:rFonts w:ascii="Arial" w:hAnsi="Arial" w:cs="Arial"/>
          <w:sz w:val="22"/>
          <w:szCs w:val="22"/>
        </w:rPr>
        <w:t>prostorima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Obrtne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škole</w:t>
      </w:r>
      <w:proofErr w:type="spellEnd"/>
    </w:p>
    <w:p w14:paraId="2748D215" w14:textId="2B4D9520" w:rsidR="005F2124" w:rsidRPr="008D72BD" w:rsidRDefault="005F2124" w:rsidP="005F2124">
      <w:pPr>
        <w:ind w:left="-709" w:right="-426" w:hanging="284"/>
        <w:jc w:val="both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>•</w:t>
      </w:r>
      <w:r w:rsidRPr="008D72BD">
        <w:rPr>
          <w:rFonts w:ascii="Arial" w:hAnsi="Arial" w:cs="Arial"/>
          <w:sz w:val="22"/>
          <w:szCs w:val="22"/>
        </w:rPr>
        <w:tab/>
        <w:t xml:space="preserve">100 </w:t>
      </w:r>
      <w:proofErr w:type="spellStart"/>
      <w:r w:rsidRPr="008D72BD">
        <w:rPr>
          <w:rFonts w:ascii="Arial" w:hAnsi="Arial" w:cs="Arial"/>
          <w:sz w:val="22"/>
          <w:szCs w:val="22"/>
        </w:rPr>
        <w:t>godina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D72BD">
        <w:rPr>
          <w:rFonts w:ascii="Arial" w:hAnsi="Arial" w:cs="Arial"/>
          <w:sz w:val="22"/>
          <w:szCs w:val="22"/>
        </w:rPr>
        <w:t>od</w:t>
      </w:r>
      <w:proofErr w:type="gram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preseljenja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D72BD">
        <w:rPr>
          <w:rFonts w:ascii="Arial" w:hAnsi="Arial" w:cs="Arial"/>
          <w:sz w:val="22"/>
          <w:szCs w:val="22"/>
        </w:rPr>
        <w:t>prostor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Stara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gradska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vijećnica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Split </w:t>
      </w:r>
    </w:p>
    <w:p w14:paraId="1B72FB02" w14:textId="5A5EAFE9" w:rsidR="00532EB5" w:rsidRPr="008D72BD" w:rsidRDefault="005F2124" w:rsidP="005F2124">
      <w:pPr>
        <w:ind w:left="-709" w:right="-426" w:hanging="284"/>
        <w:jc w:val="both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>•</w:t>
      </w:r>
      <w:r w:rsidRPr="008D72BD">
        <w:rPr>
          <w:rFonts w:ascii="Arial" w:hAnsi="Arial" w:cs="Arial"/>
          <w:sz w:val="22"/>
          <w:szCs w:val="22"/>
        </w:rPr>
        <w:tab/>
        <w:t xml:space="preserve">20 </w:t>
      </w:r>
      <w:proofErr w:type="spellStart"/>
      <w:r w:rsidRPr="008D72BD">
        <w:rPr>
          <w:rFonts w:ascii="Arial" w:hAnsi="Arial" w:cs="Arial"/>
          <w:sz w:val="22"/>
          <w:szCs w:val="22"/>
        </w:rPr>
        <w:t>godina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djelovanja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D72BD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sadašnjoj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lokaciji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D72BD">
        <w:rPr>
          <w:rFonts w:ascii="Arial" w:hAnsi="Arial" w:cs="Arial"/>
          <w:sz w:val="22"/>
          <w:szCs w:val="22"/>
        </w:rPr>
        <w:t>prostoru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</w:p>
    <w:p w14:paraId="4CF9246E" w14:textId="7E711623" w:rsidR="00523D7B" w:rsidRPr="008D72BD" w:rsidRDefault="005121D3" w:rsidP="005121D3">
      <w:pPr>
        <w:ind w:left="-993" w:right="-426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8D72BD">
        <w:rPr>
          <w:rFonts w:ascii="Arial" w:hAnsi="Arial" w:cs="Arial"/>
          <w:sz w:val="22"/>
          <w:szCs w:val="22"/>
        </w:rPr>
        <w:t>Budući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da je </w:t>
      </w:r>
      <w:proofErr w:type="spellStart"/>
      <w:r w:rsidRPr="008D72BD">
        <w:rPr>
          <w:rFonts w:ascii="Arial" w:hAnsi="Arial" w:cs="Arial"/>
          <w:sz w:val="22"/>
          <w:szCs w:val="22"/>
        </w:rPr>
        <w:t>za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2025.</w:t>
      </w:r>
      <w:proofErr w:type="gram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D72BD">
        <w:rPr>
          <w:rFonts w:ascii="Arial" w:hAnsi="Arial" w:cs="Arial"/>
          <w:sz w:val="22"/>
          <w:szCs w:val="22"/>
        </w:rPr>
        <w:t>godinu</w:t>
      </w:r>
      <w:proofErr w:type="spellEnd"/>
      <w:proofErr w:type="gram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bila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planirana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sanacija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muzejske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zgrade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D72BD">
        <w:rPr>
          <w:rFonts w:ascii="Arial" w:hAnsi="Arial" w:cs="Arial"/>
          <w:sz w:val="22"/>
          <w:szCs w:val="22"/>
        </w:rPr>
        <w:t>nije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bio </w:t>
      </w:r>
      <w:proofErr w:type="spellStart"/>
      <w:r w:rsidRPr="008D72BD">
        <w:rPr>
          <w:rFonts w:ascii="Arial" w:hAnsi="Arial" w:cs="Arial"/>
          <w:sz w:val="22"/>
          <w:szCs w:val="22"/>
        </w:rPr>
        <w:t>predviđen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velik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broj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dolazaka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pojedinačnih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posjetitelja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u Muzej. </w:t>
      </w:r>
      <w:proofErr w:type="spellStart"/>
      <w:r w:rsidRPr="008D72BD">
        <w:rPr>
          <w:rFonts w:ascii="Arial" w:hAnsi="Arial" w:cs="Arial"/>
          <w:sz w:val="22"/>
          <w:szCs w:val="22"/>
        </w:rPr>
        <w:t>Međutim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D72BD">
        <w:rPr>
          <w:rFonts w:ascii="Arial" w:hAnsi="Arial" w:cs="Arial"/>
          <w:sz w:val="22"/>
          <w:szCs w:val="22"/>
        </w:rPr>
        <w:t>kako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8D72BD">
        <w:rPr>
          <w:rFonts w:ascii="Arial" w:hAnsi="Arial" w:cs="Arial"/>
          <w:sz w:val="22"/>
          <w:szCs w:val="22"/>
        </w:rPr>
        <w:t>konačnici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pristupilo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točkastoj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sanaciji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, Muzej je </w:t>
      </w:r>
      <w:proofErr w:type="spellStart"/>
      <w:r w:rsidRPr="008D72BD">
        <w:rPr>
          <w:rFonts w:ascii="Arial" w:hAnsi="Arial" w:cs="Arial"/>
          <w:sz w:val="22"/>
          <w:szCs w:val="22"/>
        </w:rPr>
        <w:t>tijekom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cijelog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razdoblja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mogao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ostati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otvoren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za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javnost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te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nastaviti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s </w:t>
      </w:r>
      <w:proofErr w:type="spellStart"/>
      <w:proofErr w:type="gramStart"/>
      <w:r w:rsidRPr="008D72BD">
        <w:rPr>
          <w:rFonts w:ascii="Arial" w:hAnsi="Arial" w:cs="Arial"/>
          <w:sz w:val="22"/>
          <w:szCs w:val="22"/>
        </w:rPr>
        <w:t>predstavljanjem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8D72BD">
        <w:rPr>
          <w:rFonts w:ascii="Arial" w:hAnsi="Arial" w:cs="Arial"/>
          <w:sz w:val="22"/>
          <w:szCs w:val="22"/>
        </w:rPr>
        <w:t>vrijedne</w:t>
      </w:r>
      <w:proofErr w:type="spellEnd"/>
      <w:proofErr w:type="gram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muzejske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građe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8D72BD">
        <w:rPr>
          <w:rFonts w:ascii="Arial" w:hAnsi="Arial" w:cs="Arial"/>
          <w:sz w:val="22"/>
          <w:szCs w:val="22"/>
        </w:rPr>
        <w:t>Slijedom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r w:rsidR="00980216">
        <w:rPr>
          <w:rFonts w:ascii="Arial" w:hAnsi="Arial" w:cs="Arial"/>
          <w:sz w:val="22"/>
          <w:szCs w:val="22"/>
        </w:rPr>
        <w:t xml:space="preserve"> </w:t>
      </w:r>
      <w:r w:rsidRPr="008D72BD">
        <w:rPr>
          <w:rFonts w:ascii="Arial" w:hAnsi="Arial" w:cs="Arial"/>
          <w:sz w:val="22"/>
          <w:szCs w:val="22"/>
        </w:rPr>
        <w:t>toga</w:t>
      </w:r>
      <w:proofErr w:type="gramEnd"/>
      <w:r w:rsidRPr="008D72BD">
        <w:rPr>
          <w:rFonts w:ascii="Arial" w:hAnsi="Arial" w:cs="Arial"/>
          <w:sz w:val="22"/>
          <w:szCs w:val="22"/>
        </w:rPr>
        <w:t>, Program</w:t>
      </w:r>
      <w:r w:rsidR="00980216">
        <w:rPr>
          <w:rFonts w:ascii="Arial" w:hAnsi="Arial" w:cs="Arial"/>
          <w:sz w:val="22"/>
          <w:szCs w:val="22"/>
        </w:rPr>
        <w:t xml:space="preserve"> </w:t>
      </w:r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razvoja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publike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ipak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8D72BD">
        <w:rPr>
          <w:rFonts w:ascii="Arial" w:hAnsi="Arial" w:cs="Arial"/>
          <w:sz w:val="22"/>
          <w:szCs w:val="22"/>
        </w:rPr>
        <w:t>provodio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8D72BD">
        <w:rPr>
          <w:rFonts w:ascii="Arial" w:hAnsi="Arial" w:cs="Arial"/>
          <w:sz w:val="22"/>
          <w:szCs w:val="22"/>
        </w:rPr>
        <w:t>skladu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8D72BD">
        <w:rPr>
          <w:rFonts w:ascii="Arial" w:hAnsi="Arial" w:cs="Arial"/>
          <w:sz w:val="22"/>
          <w:szCs w:val="22"/>
        </w:rPr>
        <w:t>organizacijskim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8D72BD">
        <w:rPr>
          <w:rFonts w:ascii="Arial" w:hAnsi="Arial" w:cs="Arial"/>
          <w:sz w:val="22"/>
          <w:szCs w:val="22"/>
        </w:rPr>
        <w:t>koncepcijskim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mogućnostima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D72BD">
        <w:rPr>
          <w:rFonts w:ascii="Arial" w:hAnsi="Arial" w:cs="Arial"/>
          <w:sz w:val="22"/>
          <w:szCs w:val="22"/>
        </w:rPr>
        <w:t>danim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okolnostima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D72BD">
        <w:rPr>
          <w:rFonts w:ascii="Arial" w:hAnsi="Arial" w:cs="Arial"/>
          <w:sz w:val="22"/>
          <w:szCs w:val="22"/>
        </w:rPr>
        <w:t>Zbog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toga je i </w:t>
      </w:r>
      <w:proofErr w:type="spellStart"/>
      <w:r w:rsidRPr="008D72BD">
        <w:rPr>
          <w:rFonts w:ascii="Arial" w:hAnsi="Arial" w:cs="Arial"/>
          <w:sz w:val="22"/>
          <w:szCs w:val="22"/>
        </w:rPr>
        <w:t>realizacija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veća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D72BD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planirane</w:t>
      </w:r>
      <w:proofErr w:type="spellEnd"/>
      <w:r w:rsidRPr="008D72BD">
        <w:rPr>
          <w:rFonts w:ascii="Arial" w:hAnsi="Arial" w:cs="Arial"/>
          <w:sz w:val="22"/>
          <w:szCs w:val="22"/>
        </w:rPr>
        <w:t>.</w:t>
      </w:r>
    </w:p>
    <w:p w14:paraId="25144E86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</w:p>
    <w:p w14:paraId="17153982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>POKAZATELJ REZULTATA:</w:t>
      </w:r>
    </w:p>
    <w:p w14:paraId="244BE700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ab/>
      </w:r>
    </w:p>
    <w:tbl>
      <w:tblPr>
        <w:tblW w:w="9072" w:type="dxa"/>
        <w:tblInd w:w="-601" w:type="dxa"/>
        <w:tblLook w:val="04A0" w:firstRow="1" w:lastRow="0" w:firstColumn="1" w:lastColumn="0" w:noHBand="0" w:noVBand="1"/>
      </w:tblPr>
      <w:tblGrid>
        <w:gridCol w:w="2835"/>
        <w:gridCol w:w="2835"/>
        <w:gridCol w:w="1701"/>
        <w:gridCol w:w="1701"/>
      </w:tblGrid>
      <w:tr w:rsidR="00532EB5" w:rsidRPr="008D72BD" w14:paraId="44538B9F" w14:textId="77777777" w:rsidTr="00532EB5">
        <w:trPr>
          <w:trHeight w:val="78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E9BC60" w14:textId="77777777" w:rsidR="00532EB5" w:rsidRPr="008D72BD" w:rsidRDefault="00532EB5" w:rsidP="00532EB5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Pokazatelj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rezultata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EC6C64" w14:textId="77777777" w:rsidR="00532EB5" w:rsidRPr="008D72BD" w:rsidRDefault="00532EB5" w:rsidP="00532EB5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Definicija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pokazatelja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07170B" w14:textId="77777777" w:rsidR="00532EB5" w:rsidRPr="008D72BD" w:rsidRDefault="00532EB5" w:rsidP="00532EB5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Planska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vrijednost</w:t>
            </w:r>
            <w:proofErr w:type="spellEnd"/>
            <w:r w:rsidRPr="008D72BD">
              <w:rPr>
                <w:rFonts w:ascii="Arial" w:hAnsi="Arial" w:cs="Arial"/>
                <w:sz w:val="22"/>
                <w:szCs w:val="22"/>
              </w:rPr>
              <w:t xml:space="preserve"> 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0BA4E4" w14:textId="77777777" w:rsidR="00532EB5" w:rsidRPr="008D72BD" w:rsidRDefault="00532EB5" w:rsidP="00532EB5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72BD">
              <w:rPr>
                <w:rFonts w:ascii="Arial" w:hAnsi="Arial" w:cs="Arial"/>
                <w:sz w:val="22"/>
                <w:szCs w:val="22"/>
              </w:rPr>
              <w:t>Realizacija</w:t>
            </w:r>
            <w:proofErr w:type="spellEnd"/>
          </w:p>
          <w:p w14:paraId="1CC17288" w14:textId="484B243B" w:rsidR="00532EB5" w:rsidRPr="008D72BD" w:rsidRDefault="00532EB5" w:rsidP="00087792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72BD">
              <w:rPr>
                <w:rFonts w:ascii="Arial" w:hAnsi="Arial" w:cs="Arial"/>
                <w:sz w:val="22"/>
                <w:szCs w:val="22"/>
              </w:rPr>
              <w:t>1-</w:t>
            </w:r>
            <w:r w:rsidR="00087792" w:rsidRPr="008D72BD">
              <w:rPr>
                <w:rFonts w:ascii="Arial" w:hAnsi="Arial" w:cs="Arial"/>
                <w:sz w:val="22"/>
                <w:szCs w:val="22"/>
              </w:rPr>
              <w:t>12</w:t>
            </w:r>
            <w:r w:rsidRPr="008D72BD">
              <w:rPr>
                <w:rFonts w:ascii="Arial" w:hAnsi="Arial" w:cs="Arial"/>
                <w:sz w:val="22"/>
                <w:szCs w:val="22"/>
              </w:rPr>
              <w:t>/2025.</w:t>
            </w:r>
          </w:p>
        </w:tc>
      </w:tr>
      <w:tr w:rsidR="00523D7B" w:rsidRPr="008D72BD" w14:paraId="23609212" w14:textId="77777777" w:rsidTr="00532EB5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1FC9" w14:textId="77777777" w:rsidR="00532EB5" w:rsidRPr="008D72BD" w:rsidRDefault="00532EB5" w:rsidP="00532EB5">
            <w:pPr>
              <w:pStyle w:val="Standard"/>
              <w:widowControl w:val="0"/>
              <w:spacing w:line="276" w:lineRule="auto"/>
              <w:ind w:left="34"/>
              <w:rPr>
                <w:rFonts w:ascii="Arial" w:eastAsia="Times New Roman" w:hAnsi="Arial"/>
                <w:sz w:val="22"/>
                <w:szCs w:val="22"/>
                <w:lang w:eastAsia="hr-HR"/>
              </w:rPr>
            </w:pPr>
            <w:r w:rsidRPr="008D72BD">
              <w:rPr>
                <w:rFonts w:ascii="Arial" w:eastAsia="Times New Roman" w:hAnsi="Arial"/>
                <w:sz w:val="22"/>
                <w:szCs w:val="22"/>
                <w:lang w:eastAsia="hr-HR"/>
              </w:rPr>
              <w:t>Povećanje broja dolazaka pojedinačnih posjetitelja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57BB" w14:textId="77777777" w:rsidR="00532EB5" w:rsidRPr="008D72BD" w:rsidRDefault="00532EB5" w:rsidP="00532EB5">
            <w:pPr>
              <w:pStyle w:val="Standard"/>
              <w:widowControl w:val="0"/>
              <w:spacing w:before="114" w:after="114" w:line="276" w:lineRule="auto"/>
              <w:ind w:left="34"/>
              <w:rPr>
                <w:rFonts w:ascii="Arial" w:eastAsia="Times New Roman" w:hAnsi="Arial"/>
                <w:sz w:val="22"/>
                <w:szCs w:val="22"/>
                <w:lang w:eastAsia="hr-HR"/>
              </w:rPr>
            </w:pPr>
            <w:r w:rsidRPr="008D72BD">
              <w:rPr>
                <w:rFonts w:ascii="Arial" w:eastAsia="Times New Roman" w:hAnsi="Arial"/>
                <w:sz w:val="22"/>
                <w:szCs w:val="22"/>
                <w:lang w:eastAsia="hr-HR"/>
              </w:rPr>
              <w:t>Broj evidentiranih posjetitelja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2887C" w14:textId="77777777" w:rsidR="00532EB5" w:rsidRPr="008D72BD" w:rsidRDefault="00532EB5" w:rsidP="00532EB5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72BD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D815" w14:textId="7B182B63" w:rsidR="00532EB5" w:rsidRPr="008D72BD" w:rsidRDefault="00523D7B" w:rsidP="00532EB5">
            <w:pPr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72BD">
              <w:rPr>
                <w:rFonts w:ascii="Arial" w:hAnsi="Arial" w:cs="Arial"/>
                <w:sz w:val="22"/>
                <w:szCs w:val="22"/>
              </w:rPr>
              <w:t>28224</w:t>
            </w:r>
          </w:p>
        </w:tc>
      </w:tr>
    </w:tbl>
    <w:p w14:paraId="3AF2C947" w14:textId="77777777" w:rsidR="00532EB5" w:rsidRPr="008D72BD" w:rsidRDefault="00532EB5" w:rsidP="00532EB5">
      <w:pPr>
        <w:spacing w:after="200" w:line="276" w:lineRule="auto"/>
        <w:ind w:left="-993" w:right="-426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br w:type="page"/>
      </w:r>
    </w:p>
    <w:p w14:paraId="0F2088EE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</w:p>
    <w:p w14:paraId="6E31C7A8" w14:textId="77777777" w:rsidR="00532EB5" w:rsidRPr="008D72BD" w:rsidRDefault="00532EB5" w:rsidP="00532EB5">
      <w:pPr>
        <w:pStyle w:val="PlainText"/>
        <w:numPr>
          <w:ilvl w:val="0"/>
          <w:numId w:val="13"/>
        </w:numPr>
        <w:ind w:left="-993" w:right="-426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8D72BD">
        <w:rPr>
          <w:rFonts w:ascii="Arial" w:hAnsi="Arial" w:cs="Arial"/>
          <w:b/>
          <w:bCs/>
          <w:sz w:val="22"/>
          <w:szCs w:val="22"/>
        </w:rPr>
        <w:t>STANJE NOVČANIH SREDSTAVA NA RAČUNIMA</w:t>
      </w:r>
    </w:p>
    <w:p w14:paraId="06C576E3" w14:textId="77777777" w:rsidR="00532EB5" w:rsidRPr="008D72BD" w:rsidRDefault="00532EB5" w:rsidP="00532EB5">
      <w:pPr>
        <w:ind w:left="-993" w:right="-426"/>
        <w:jc w:val="both"/>
        <w:rPr>
          <w:rFonts w:ascii="Arial" w:hAnsi="Arial" w:cs="Arial"/>
          <w:sz w:val="22"/>
          <w:szCs w:val="22"/>
        </w:rPr>
      </w:pPr>
    </w:p>
    <w:p w14:paraId="606EA9DF" w14:textId="6DA1B490" w:rsidR="00532EB5" w:rsidRPr="008D72BD" w:rsidRDefault="00532EB5" w:rsidP="00532EB5">
      <w:pPr>
        <w:ind w:left="-993" w:right="-426"/>
        <w:jc w:val="both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Etnografski </w:t>
      </w:r>
      <w:proofErr w:type="spellStart"/>
      <w:r w:rsidRPr="008D72BD">
        <w:rPr>
          <w:rFonts w:ascii="Arial" w:hAnsi="Arial" w:cs="Arial"/>
          <w:sz w:val="22"/>
          <w:szCs w:val="22"/>
        </w:rPr>
        <w:t>muzej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Split </w:t>
      </w:r>
      <w:proofErr w:type="gramStart"/>
      <w:r w:rsidRPr="008D72BD">
        <w:rPr>
          <w:rFonts w:ascii="Arial" w:hAnsi="Arial" w:cs="Arial"/>
          <w:sz w:val="22"/>
          <w:szCs w:val="22"/>
        </w:rPr>
        <w:t>od</w:t>
      </w:r>
      <w:proofErr w:type="gramEnd"/>
      <w:r w:rsidRPr="008D72BD">
        <w:rPr>
          <w:rFonts w:ascii="Arial" w:hAnsi="Arial" w:cs="Arial"/>
          <w:sz w:val="22"/>
          <w:szCs w:val="22"/>
        </w:rPr>
        <w:t xml:space="preserve"> 1. </w:t>
      </w:r>
      <w:proofErr w:type="spellStart"/>
      <w:proofErr w:type="gramStart"/>
      <w:r w:rsidRPr="008D72BD">
        <w:rPr>
          <w:rFonts w:ascii="Arial" w:hAnsi="Arial" w:cs="Arial"/>
          <w:sz w:val="22"/>
          <w:szCs w:val="22"/>
        </w:rPr>
        <w:t>travnja</w:t>
      </w:r>
      <w:proofErr w:type="spellEnd"/>
      <w:proofErr w:type="gramEnd"/>
      <w:r w:rsidRPr="008D72BD">
        <w:rPr>
          <w:rFonts w:ascii="Arial" w:hAnsi="Arial" w:cs="Arial"/>
          <w:sz w:val="22"/>
          <w:szCs w:val="22"/>
        </w:rPr>
        <w:t xml:space="preserve"> 2025. </w:t>
      </w:r>
      <w:proofErr w:type="spellStart"/>
      <w:proofErr w:type="gramStart"/>
      <w:r w:rsidRPr="008D72BD">
        <w:rPr>
          <w:rFonts w:ascii="Arial" w:hAnsi="Arial" w:cs="Arial"/>
          <w:sz w:val="22"/>
          <w:szCs w:val="22"/>
        </w:rPr>
        <w:t>godine</w:t>
      </w:r>
      <w:proofErr w:type="spellEnd"/>
      <w:proofErr w:type="gramEnd"/>
      <w:r w:rsidRPr="008D72B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D72BD">
        <w:rPr>
          <w:rFonts w:ascii="Arial" w:hAnsi="Arial" w:cs="Arial"/>
          <w:sz w:val="22"/>
          <w:szCs w:val="22"/>
        </w:rPr>
        <w:t>sustavu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8D72BD">
        <w:rPr>
          <w:rFonts w:ascii="Arial" w:hAnsi="Arial" w:cs="Arial"/>
          <w:sz w:val="22"/>
          <w:szCs w:val="22"/>
        </w:rPr>
        <w:t>jedinstvene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riznice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Grada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Splita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te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više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nema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vlastiti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transakcijski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račun</w:t>
      </w:r>
      <w:proofErr w:type="spellEnd"/>
      <w:r w:rsidRPr="008D72BD">
        <w:rPr>
          <w:rFonts w:ascii="Arial" w:hAnsi="Arial" w:cs="Arial"/>
          <w:sz w:val="22"/>
          <w:szCs w:val="22"/>
        </w:rPr>
        <w:t>.</w:t>
      </w:r>
    </w:p>
    <w:p w14:paraId="1077ADD3" w14:textId="77777777" w:rsidR="00532EB5" w:rsidRPr="008D72BD" w:rsidRDefault="00532EB5" w:rsidP="00532EB5">
      <w:pPr>
        <w:ind w:left="-993" w:right="-426"/>
        <w:jc w:val="both"/>
        <w:rPr>
          <w:rFonts w:ascii="Arial" w:hAnsi="Arial" w:cs="Arial"/>
          <w:sz w:val="22"/>
          <w:szCs w:val="22"/>
        </w:rPr>
      </w:pPr>
    </w:p>
    <w:p w14:paraId="5A543B03" w14:textId="77777777" w:rsidR="00532EB5" w:rsidRPr="008D72BD" w:rsidRDefault="00532EB5" w:rsidP="00532EB5">
      <w:pPr>
        <w:ind w:left="-993" w:right="-426"/>
        <w:jc w:val="both"/>
        <w:rPr>
          <w:rFonts w:ascii="Arial" w:hAnsi="Arial" w:cs="Arial"/>
          <w:sz w:val="22"/>
          <w:szCs w:val="22"/>
        </w:rPr>
      </w:pPr>
    </w:p>
    <w:p w14:paraId="6C68C73E" w14:textId="77777777" w:rsidR="00532EB5" w:rsidRPr="008D72BD" w:rsidRDefault="00532EB5" w:rsidP="00532EB5">
      <w:pPr>
        <w:pStyle w:val="PlainText"/>
        <w:numPr>
          <w:ilvl w:val="0"/>
          <w:numId w:val="13"/>
        </w:numPr>
        <w:ind w:left="-993" w:right="-426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8D72BD">
        <w:rPr>
          <w:rFonts w:ascii="Arial" w:hAnsi="Arial" w:cs="Arial"/>
          <w:b/>
          <w:bCs/>
          <w:sz w:val="22"/>
          <w:szCs w:val="22"/>
        </w:rPr>
        <w:t>POSEBNI IZVJEŠTAJ O IZVRŠENJU FINANCIJSKOG PLANA</w:t>
      </w:r>
    </w:p>
    <w:p w14:paraId="0AB0779C" w14:textId="77777777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</w:p>
    <w:p w14:paraId="2EE9464F" w14:textId="77777777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</w:p>
    <w:p w14:paraId="463B05BD" w14:textId="77777777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b/>
          <w:sz w:val="22"/>
          <w:szCs w:val="22"/>
        </w:rPr>
      </w:pPr>
      <w:r w:rsidRPr="008D72BD">
        <w:rPr>
          <w:rFonts w:ascii="Arial" w:hAnsi="Arial" w:cs="Arial"/>
          <w:b/>
          <w:sz w:val="22"/>
          <w:szCs w:val="22"/>
        </w:rPr>
        <w:t>Izvještaj o zaduživanju na domaćem i stranom tržištu novca i kapitala</w:t>
      </w:r>
    </w:p>
    <w:p w14:paraId="6157F09C" w14:textId="77777777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</w:p>
    <w:p w14:paraId="05B67F6B" w14:textId="2F133F2B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EMS u razdoblju siječanj – </w:t>
      </w:r>
      <w:r w:rsidR="00C14B0F" w:rsidRPr="008D72BD">
        <w:rPr>
          <w:rFonts w:ascii="Arial" w:hAnsi="Arial" w:cs="Arial"/>
          <w:sz w:val="22"/>
          <w:szCs w:val="22"/>
        </w:rPr>
        <w:t>prosinac</w:t>
      </w:r>
      <w:r w:rsidRPr="008D72BD">
        <w:rPr>
          <w:rFonts w:ascii="Arial" w:hAnsi="Arial" w:cs="Arial"/>
          <w:sz w:val="22"/>
          <w:szCs w:val="22"/>
        </w:rPr>
        <w:t xml:space="preserve"> 2025. godini nije se zaduživao na domaćem i stranom tržištu novca i kapitala.</w:t>
      </w:r>
    </w:p>
    <w:p w14:paraId="4542F12E" w14:textId="77777777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</w:p>
    <w:p w14:paraId="342B4C3A" w14:textId="77777777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</w:p>
    <w:p w14:paraId="7C1810BA" w14:textId="77777777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b/>
          <w:sz w:val="22"/>
          <w:szCs w:val="22"/>
        </w:rPr>
      </w:pPr>
      <w:r w:rsidRPr="008D72BD">
        <w:rPr>
          <w:rFonts w:ascii="Arial" w:hAnsi="Arial" w:cs="Arial"/>
          <w:b/>
          <w:sz w:val="22"/>
          <w:szCs w:val="22"/>
        </w:rPr>
        <w:t>Izvještaj o korištenju sredstava fondova Europske unije</w:t>
      </w:r>
    </w:p>
    <w:p w14:paraId="4246B099" w14:textId="5218A318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>U 2025. godini EMS nije koristio sredstva fondova Europske unije.</w:t>
      </w:r>
    </w:p>
    <w:p w14:paraId="2CF1AF55" w14:textId="77777777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</w:p>
    <w:p w14:paraId="4EE009DF" w14:textId="77777777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</w:p>
    <w:p w14:paraId="03E7A07C" w14:textId="77777777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b/>
          <w:sz w:val="22"/>
          <w:szCs w:val="22"/>
        </w:rPr>
      </w:pPr>
      <w:r w:rsidRPr="008D72BD">
        <w:rPr>
          <w:rFonts w:ascii="Arial" w:hAnsi="Arial" w:cs="Arial"/>
          <w:b/>
          <w:sz w:val="22"/>
          <w:szCs w:val="22"/>
        </w:rPr>
        <w:t>Izvještaj o danim zajmovima i potraživanjima po danim zajmovima</w:t>
      </w:r>
    </w:p>
    <w:p w14:paraId="68045ACF" w14:textId="618AFDB1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EMS u razdoblju siječanj – </w:t>
      </w:r>
      <w:r w:rsidR="00C14B0F" w:rsidRPr="008D72BD">
        <w:rPr>
          <w:rFonts w:ascii="Arial" w:hAnsi="Arial" w:cs="Arial"/>
          <w:sz w:val="22"/>
          <w:szCs w:val="22"/>
        </w:rPr>
        <w:t>prosinac</w:t>
      </w:r>
      <w:r w:rsidRPr="008D72BD">
        <w:rPr>
          <w:rFonts w:ascii="Arial" w:hAnsi="Arial" w:cs="Arial"/>
          <w:sz w:val="22"/>
          <w:szCs w:val="22"/>
        </w:rPr>
        <w:t xml:space="preserve"> 2025. godini u poslovnim knjigama nema evidentiranih danih zajmova i potraživanja po danim zajmovima.</w:t>
      </w:r>
    </w:p>
    <w:p w14:paraId="0A1CA606" w14:textId="77777777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</w:p>
    <w:p w14:paraId="0819DA19" w14:textId="77777777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</w:p>
    <w:p w14:paraId="62D0A11C" w14:textId="77777777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b/>
          <w:sz w:val="22"/>
          <w:szCs w:val="22"/>
        </w:rPr>
      </w:pPr>
      <w:r w:rsidRPr="008D72BD">
        <w:rPr>
          <w:rFonts w:ascii="Arial" w:hAnsi="Arial" w:cs="Arial"/>
          <w:b/>
          <w:sz w:val="22"/>
          <w:szCs w:val="22"/>
        </w:rPr>
        <w:t>Izvještaj o stanju potraživanja i dospjelih obveza te o stanju potencijalnih obveza po osnovi sudskih sporova</w:t>
      </w:r>
    </w:p>
    <w:p w14:paraId="78C19991" w14:textId="20ED07A6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>Na dan 3</w:t>
      </w:r>
      <w:r w:rsidR="00C14B0F" w:rsidRPr="008D72BD">
        <w:rPr>
          <w:rFonts w:ascii="Arial" w:hAnsi="Arial" w:cs="Arial"/>
          <w:sz w:val="22"/>
          <w:szCs w:val="22"/>
        </w:rPr>
        <w:t>1</w:t>
      </w:r>
      <w:r w:rsidRPr="008D72BD">
        <w:rPr>
          <w:rFonts w:ascii="Arial" w:hAnsi="Arial" w:cs="Arial"/>
          <w:sz w:val="22"/>
          <w:szCs w:val="22"/>
        </w:rPr>
        <w:t xml:space="preserve">. </w:t>
      </w:r>
      <w:r w:rsidR="00C14B0F" w:rsidRPr="008D72BD">
        <w:rPr>
          <w:rFonts w:ascii="Arial" w:hAnsi="Arial" w:cs="Arial"/>
          <w:sz w:val="22"/>
          <w:szCs w:val="22"/>
        </w:rPr>
        <w:t>12</w:t>
      </w:r>
      <w:r w:rsidRPr="008D72BD">
        <w:rPr>
          <w:rFonts w:ascii="Arial" w:hAnsi="Arial" w:cs="Arial"/>
          <w:sz w:val="22"/>
          <w:szCs w:val="22"/>
        </w:rPr>
        <w:t xml:space="preserve">. 2025. godine ukupna potraživanja EMS iznose </w:t>
      </w:r>
      <w:r w:rsidR="00C14B0F" w:rsidRPr="008D72BD">
        <w:rPr>
          <w:rFonts w:ascii="Arial" w:hAnsi="Arial" w:cs="Arial"/>
          <w:sz w:val="22"/>
          <w:szCs w:val="22"/>
        </w:rPr>
        <w:t>114.739,65</w:t>
      </w:r>
      <w:r w:rsidRPr="008D72BD">
        <w:rPr>
          <w:rFonts w:ascii="Arial" w:hAnsi="Arial" w:cs="Arial"/>
          <w:sz w:val="22"/>
          <w:szCs w:val="22"/>
        </w:rPr>
        <w:t xml:space="preserve"> EUR od čega dospjela </w:t>
      </w:r>
      <w:r w:rsidR="00C14B0F" w:rsidRPr="008D72BD">
        <w:rPr>
          <w:rFonts w:ascii="Arial" w:hAnsi="Arial" w:cs="Arial"/>
          <w:sz w:val="22"/>
          <w:szCs w:val="22"/>
        </w:rPr>
        <w:t>16,34</w:t>
      </w:r>
      <w:r w:rsidRPr="008D72BD">
        <w:rPr>
          <w:rFonts w:ascii="Arial" w:hAnsi="Arial" w:cs="Arial"/>
          <w:sz w:val="22"/>
          <w:szCs w:val="22"/>
        </w:rPr>
        <w:t xml:space="preserve"> EUR, a nedospjela </w:t>
      </w:r>
      <w:r w:rsidR="00C14B0F" w:rsidRPr="008D72BD">
        <w:rPr>
          <w:rFonts w:ascii="Arial" w:hAnsi="Arial" w:cs="Arial"/>
          <w:sz w:val="22"/>
          <w:szCs w:val="22"/>
        </w:rPr>
        <w:t>114.723,31</w:t>
      </w:r>
      <w:r w:rsidRPr="008D72BD">
        <w:rPr>
          <w:rFonts w:ascii="Arial" w:hAnsi="Arial" w:cs="Arial"/>
          <w:sz w:val="22"/>
          <w:szCs w:val="22"/>
        </w:rPr>
        <w:t xml:space="preserve"> EUR</w:t>
      </w:r>
      <w:r w:rsidR="00760600" w:rsidRPr="008D72BD">
        <w:rPr>
          <w:rFonts w:ascii="Arial" w:hAnsi="Arial" w:cs="Arial"/>
          <w:sz w:val="22"/>
          <w:szCs w:val="22"/>
        </w:rPr>
        <w:t xml:space="preserve"> od čega iznos od 112.658,31 EUR čine sredstva Muzeja uplaćena u nadlženi proračun</w:t>
      </w:r>
      <w:r w:rsidRPr="008D72BD">
        <w:rPr>
          <w:rFonts w:ascii="Arial" w:hAnsi="Arial" w:cs="Arial"/>
          <w:sz w:val="22"/>
          <w:szCs w:val="22"/>
        </w:rPr>
        <w:t xml:space="preserve">. </w:t>
      </w:r>
      <w:r w:rsidR="00C14B0F" w:rsidRPr="008D72BD">
        <w:rPr>
          <w:rFonts w:ascii="Arial" w:hAnsi="Arial" w:cs="Arial"/>
          <w:sz w:val="22"/>
          <w:szCs w:val="22"/>
        </w:rPr>
        <w:t>N</w:t>
      </w:r>
      <w:r w:rsidRPr="008D72BD">
        <w:rPr>
          <w:rFonts w:ascii="Arial" w:hAnsi="Arial" w:cs="Arial"/>
          <w:sz w:val="22"/>
          <w:szCs w:val="22"/>
        </w:rPr>
        <w:t>a dan 3</w:t>
      </w:r>
      <w:r w:rsidR="00C14B0F" w:rsidRPr="008D72BD">
        <w:rPr>
          <w:rFonts w:ascii="Arial" w:hAnsi="Arial" w:cs="Arial"/>
          <w:sz w:val="22"/>
          <w:szCs w:val="22"/>
        </w:rPr>
        <w:t>1</w:t>
      </w:r>
      <w:r w:rsidRPr="008D72BD">
        <w:rPr>
          <w:rFonts w:ascii="Arial" w:hAnsi="Arial" w:cs="Arial"/>
          <w:sz w:val="22"/>
          <w:szCs w:val="22"/>
        </w:rPr>
        <w:t xml:space="preserve">. </w:t>
      </w:r>
      <w:r w:rsidR="00C14B0F" w:rsidRPr="008D72BD">
        <w:rPr>
          <w:rFonts w:ascii="Arial" w:hAnsi="Arial" w:cs="Arial"/>
          <w:sz w:val="22"/>
          <w:szCs w:val="22"/>
        </w:rPr>
        <w:t>12</w:t>
      </w:r>
      <w:r w:rsidRPr="008D72BD">
        <w:rPr>
          <w:rFonts w:ascii="Arial" w:hAnsi="Arial" w:cs="Arial"/>
          <w:sz w:val="22"/>
          <w:szCs w:val="22"/>
        </w:rPr>
        <w:t xml:space="preserve">.2025. godine </w:t>
      </w:r>
      <w:r w:rsidR="00C14B0F" w:rsidRPr="008D72BD">
        <w:rPr>
          <w:rFonts w:ascii="Arial" w:hAnsi="Arial" w:cs="Arial"/>
          <w:sz w:val="22"/>
          <w:szCs w:val="22"/>
        </w:rPr>
        <w:t>nema evideniranih ispravaka vrijednosti potraživanja sukladno zakonskim propisima</w:t>
      </w:r>
      <w:r w:rsidRPr="008D72BD">
        <w:rPr>
          <w:rFonts w:ascii="Arial" w:hAnsi="Arial" w:cs="Arial"/>
          <w:sz w:val="22"/>
          <w:szCs w:val="22"/>
        </w:rPr>
        <w:t>.</w:t>
      </w:r>
    </w:p>
    <w:p w14:paraId="362D4D2E" w14:textId="7673CC9B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>Na dan 3</w:t>
      </w:r>
      <w:r w:rsidR="00C14B0F" w:rsidRPr="008D72BD">
        <w:rPr>
          <w:rFonts w:ascii="Arial" w:hAnsi="Arial" w:cs="Arial"/>
          <w:sz w:val="22"/>
          <w:szCs w:val="22"/>
        </w:rPr>
        <w:t>1</w:t>
      </w:r>
      <w:r w:rsidRPr="008D72BD">
        <w:rPr>
          <w:rFonts w:ascii="Arial" w:hAnsi="Arial" w:cs="Arial"/>
          <w:sz w:val="22"/>
          <w:szCs w:val="22"/>
        </w:rPr>
        <w:t xml:space="preserve">. </w:t>
      </w:r>
      <w:r w:rsidR="00C14B0F" w:rsidRPr="008D72BD">
        <w:rPr>
          <w:rFonts w:ascii="Arial" w:hAnsi="Arial" w:cs="Arial"/>
          <w:sz w:val="22"/>
          <w:szCs w:val="22"/>
        </w:rPr>
        <w:t>12</w:t>
      </w:r>
      <w:r w:rsidRPr="008D72BD">
        <w:rPr>
          <w:rFonts w:ascii="Arial" w:hAnsi="Arial" w:cs="Arial"/>
          <w:sz w:val="22"/>
          <w:szCs w:val="22"/>
        </w:rPr>
        <w:t xml:space="preserve">. 2025. godine ukupne obveze EMS iznose </w:t>
      </w:r>
      <w:r w:rsidR="00760600" w:rsidRPr="008D72BD">
        <w:rPr>
          <w:rFonts w:ascii="Arial" w:hAnsi="Arial" w:cs="Arial"/>
          <w:sz w:val="22"/>
          <w:szCs w:val="22"/>
        </w:rPr>
        <w:t>65.748,39</w:t>
      </w:r>
      <w:r w:rsidRPr="008D72BD">
        <w:rPr>
          <w:rFonts w:ascii="Arial" w:hAnsi="Arial" w:cs="Arial"/>
          <w:sz w:val="22"/>
          <w:szCs w:val="22"/>
        </w:rPr>
        <w:t xml:space="preserve"> EUR od čega dospjele iznose </w:t>
      </w:r>
      <w:r w:rsidR="00760600" w:rsidRPr="008D72BD">
        <w:rPr>
          <w:rFonts w:ascii="Arial" w:hAnsi="Arial" w:cs="Arial"/>
          <w:sz w:val="22"/>
          <w:szCs w:val="22"/>
        </w:rPr>
        <w:t>2.796,07</w:t>
      </w:r>
      <w:r w:rsidRPr="008D72BD">
        <w:rPr>
          <w:rFonts w:ascii="Arial" w:hAnsi="Arial" w:cs="Arial"/>
          <w:sz w:val="22"/>
          <w:szCs w:val="22"/>
        </w:rPr>
        <w:t xml:space="preserve"> EUR, a nedospjele </w:t>
      </w:r>
      <w:r w:rsidR="00760600" w:rsidRPr="008D72BD">
        <w:rPr>
          <w:rFonts w:ascii="Arial" w:hAnsi="Arial" w:cs="Arial"/>
          <w:sz w:val="22"/>
          <w:szCs w:val="22"/>
        </w:rPr>
        <w:t>62.952,32</w:t>
      </w:r>
      <w:r w:rsidRPr="008D72BD">
        <w:rPr>
          <w:rFonts w:ascii="Arial" w:hAnsi="Arial" w:cs="Arial"/>
          <w:sz w:val="22"/>
          <w:szCs w:val="22"/>
        </w:rPr>
        <w:t xml:space="preserve"> EUR</w:t>
      </w:r>
      <w:r w:rsidR="00760600" w:rsidRPr="008D72BD">
        <w:rPr>
          <w:rFonts w:ascii="Arial" w:hAnsi="Arial" w:cs="Arial"/>
          <w:sz w:val="22"/>
          <w:szCs w:val="22"/>
        </w:rPr>
        <w:t xml:space="preserve"> s uključenom obvezom za plaću za prosinac 2025. godine i ostale obveze prema zaposlenima u iznosu 56.300,07 EUR.</w:t>
      </w:r>
    </w:p>
    <w:p w14:paraId="02F6C125" w14:textId="77777777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>EMS nema sudskih sporova.</w:t>
      </w:r>
    </w:p>
    <w:p w14:paraId="4F5C5D57" w14:textId="77777777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</w:p>
    <w:p w14:paraId="2575B597" w14:textId="77777777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</w:p>
    <w:p w14:paraId="2FC42A50" w14:textId="77777777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b/>
          <w:sz w:val="22"/>
          <w:szCs w:val="22"/>
        </w:rPr>
      </w:pPr>
      <w:r w:rsidRPr="008D72BD">
        <w:rPr>
          <w:rFonts w:ascii="Arial" w:hAnsi="Arial" w:cs="Arial"/>
          <w:b/>
          <w:sz w:val="22"/>
          <w:szCs w:val="22"/>
        </w:rPr>
        <w:t>Izvještaj o danim jamstvima i plaćanjima po protestiranim jamstvima</w:t>
      </w:r>
    </w:p>
    <w:p w14:paraId="13980B58" w14:textId="77777777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</w:p>
    <w:p w14:paraId="4AF7DEFF" w14:textId="77777777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>EMS u izvještajnom razdoblju nema evidentiranih danih jamstava i plaćanja po protestiranim jamstvima.</w:t>
      </w:r>
    </w:p>
    <w:p w14:paraId="2232C709" w14:textId="77777777" w:rsidR="00532EB5" w:rsidRPr="008D72BD" w:rsidRDefault="00532EB5" w:rsidP="00532EB5">
      <w:pPr>
        <w:pStyle w:val="PlainText"/>
        <w:ind w:left="-993" w:right="-426"/>
        <w:jc w:val="both"/>
        <w:rPr>
          <w:rFonts w:ascii="Arial" w:hAnsi="Arial" w:cs="Arial"/>
          <w:sz w:val="22"/>
          <w:szCs w:val="22"/>
        </w:rPr>
      </w:pPr>
    </w:p>
    <w:p w14:paraId="110A7B6A" w14:textId="77777777" w:rsidR="00532EB5" w:rsidRPr="008D72BD" w:rsidRDefault="00532EB5" w:rsidP="00532EB5">
      <w:pPr>
        <w:ind w:left="-993" w:right="-426"/>
        <w:jc w:val="both"/>
        <w:rPr>
          <w:rFonts w:ascii="Arial" w:hAnsi="Arial" w:cs="Arial"/>
          <w:sz w:val="22"/>
          <w:szCs w:val="22"/>
        </w:rPr>
      </w:pPr>
    </w:p>
    <w:p w14:paraId="5A2D4E80" w14:textId="77777777" w:rsidR="00532EB5" w:rsidRPr="008D72BD" w:rsidRDefault="00532EB5" w:rsidP="00532EB5">
      <w:pPr>
        <w:ind w:left="-993" w:right="-426"/>
        <w:jc w:val="right"/>
        <w:rPr>
          <w:rFonts w:ascii="Arial" w:hAnsi="Arial" w:cs="Arial"/>
          <w:sz w:val="22"/>
          <w:szCs w:val="22"/>
        </w:rPr>
      </w:pPr>
      <w:proofErr w:type="spellStart"/>
      <w:r w:rsidRPr="008D72BD">
        <w:rPr>
          <w:rFonts w:ascii="Arial" w:hAnsi="Arial" w:cs="Arial"/>
          <w:sz w:val="22"/>
          <w:szCs w:val="22"/>
        </w:rPr>
        <w:t>Ravnateljica</w:t>
      </w:r>
      <w:proofErr w:type="spellEnd"/>
      <w:r w:rsidRPr="008D72BD">
        <w:rPr>
          <w:rFonts w:ascii="Arial" w:hAnsi="Arial" w:cs="Arial"/>
          <w:sz w:val="22"/>
          <w:szCs w:val="22"/>
        </w:rPr>
        <w:t>:</w:t>
      </w:r>
    </w:p>
    <w:p w14:paraId="172958CC" w14:textId="77777777" w:rsidR="00532EB5" w:rsidRPr="008D72BD" w:rsidRDefault="00532EB5" w:rsidP="00532EB5">
      <w:pPr>
        <w:ind w:left="-993" w:right="-426"/>
        <w:jc w:val="right"/>
        <w:rPr>
          <w:rFonts w:ascii="Arial" w:hAnsi="Arial" w:cs="Arial"/>
          <w:sz w:val="22"/>
          <w:szCs w:val="22"/>
        </w:rPr>
      </w:pPr>
      <w:r w:rsidRPr="008D72BD">
        <w:rPr>
          <w:rFonts w:ascii="Arial" w:hAnsi="Arial" w:cs="Arial"/>
          <w:sz w:val="22"/>
          <w:szCs w:val="22"/>
        </w:rPr>
        <w:t xml:space="preserve">Dr.sc. </w:t>
      </w:r>
      <w:proofErr w:type="spellStart"/>
      <w:r w:rsidRPr="008D72BD">
        <w:rPr>
          <w:rFonts w:ascii="Arial" w:hAnsi="Arial" w:cs="Arial"/>
          <w:sz w:val="22"/>
          <w:szCs w:val="22"/>
        </w:rPr>
        <w:t>Vedrana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Premuž</w:t>
      </w:r>
      <w:proofErr w:type="spellEnd"/>
      <w:r w:rsidRPr="008D72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72BD">
        <w:rPr>
          <w:rFonts w:ascii="Arial" w:hAnsi="Arial" w:cs="Arial"/>
          <w:sz w:val="22"/>
          <w:szCs w:val="22"/>
        </w:rPr>
        <w:t>Đipalo</w:t>
      </w:r>
      <w:proofErr w:type="spellEnd"/>
    </w:p>
    <w:p w14:paraId="28404AD9" w14:textId="77777777" w:rsidR="00532EB5" w:rsidRPr="008D72BD" w:rsidRDefault="00532EB5" w:rsidP="00532EB5">
      <w:pPr>
        <w:ind w:left="-993" w:right="-426"/>
        <w:rPr>
          <w:rFonts w:ascii="Arial" w:hAnsi="Arial" w:cs="Arial"/>
          <w:sz w:val="22"/>
          <w:szCs w:val="22"/>
        </w:rPr>
      </w:pPr>
    </w:p>
    <w:p w14:paraId="0E0FE9B3" w14:textId="77777777" w:rsidR="00DB0973" w:rsidRPr="008D72BD" w:rsidRDefault="00DB0973" w:rsidP="00532EB5">
      <w:pPr>
        <w:ind w:left="-993" w:right="-426"/>
        <w:rPr>
          <w:rFonts w:ascii="Arial" w:hAnsi="Arial" w:cs="Arial"/>
          <w:sz w:val="22"/>
          <w:szCs w:val="22"/>
        </w:rPr>
      </w:pPr>
    </w:p>
    <w:sectPr w:rsidR="00DB0973" w:rsidRPr="008D72BD" w:rsidSect="00532E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52" w:right="1558" w:bottom="1843" w:left="255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0C72E" w14:textId="77777777" w:rsidR="00CA0408" w:rsidRDefault="00CA0408" w:rsidP="003B10C2">
      <w:r>
        <w:separator/>
      </w:r>
    </w:p>
  </w:endnote>
  <w:endnote w:type="continuationSeparator" w:id="0">
    <w:p w14:paraId="52058907" w14:textId="77777777" w:rsidR="00CA0408" w:rsidRDefault="00CA0408" w:rsidP="003B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5B779" w14:textId="77777777" w:rsidR="000A228D" w:rsidRDefault="000A22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A9453" w14:textId="77777777" w:rsidR="00CE2E73" w:rsidRDefault="00CE2E7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F5D028" wp14:editId="263F574A">
          <wp:simplePos x="0" y="0"/>
          <wp:positionH relativeFrom="column">
            <wp:posOffset>-1629947</wp:posOffset>
          </wp:positionH>
          <wp:positionV relativeFrom="paragraph">
            <wp:posOffset>-1971771</wp:posOffset>
          </wp:positionV>
          <wp:extent cx="7553960" cy="2158697"/>
          <wp:effectExtent l="0" t="0" r="254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649" cy="21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2084B" w14:textId="77777777" w:rsidR="000A228D" w:rsidRDefault="000A22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622C5" w14:textId="77777777" w:rsidR="00CA0408" w:rsidRDefault="00CA0408" w:rsidP="003B10C2">
      <w:r>
        <w:separator/>
      </w:r>
    </w:p>
  </w:footnote>
  <w:footnote w:type="continuationSeparator" w:id="0">
    <w:p w14:paraId="1194BEA8" w14:textId="77777777" w:rsidR="00CA0408" w:rsidRDefault="00CA0408" w:rsidP="003B1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DCF68" w14:textId="77777777" w:rsidR="000A228D" w:rsidRDefault="000A22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56DFB" w14:textId="77777777" w:rsidR="00CE2E73" w:rsidRPr="00CE2E73" w:rsidRDefault="00CE2E73" w:rsidP="00CE2E7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ABD650" wp14:editId="1949A96F">
          <wp:simplePos x="0" y="0"/>
          <wp:positionH relativeFrom="column">
            <wp:posOffset>-1627030</wp:posOffset>
          </wp:positionH>
          <wp:positionV relativeFrom="paragraph">
            <wp:posOffset>0</wp:posOffset>
          </wp:positionV>
          <wp:extent cx="7554103" cy="2158738"/>
          <wp:effectExtent l="0" t="0" r="254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579" cy="2170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86F5B" w14:textId="77777777" w:rsidR="000A228D" w:rsidRDefault="000A22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2E67"/>
    <w:multiLevelType w:val="hybridMultilevel"/>
    <w:tmpl w:val="08B8FCC6"/>
    <w:lvl w:ilvl="0" w:tplc="FE4439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73CDD"/>
    <w:multiLevelType w:val="hybridMultilevel"/>
    <w:tmpl w:val="9134E802"/>
    <w:lvl w:ilvl="0" w:tplc="9C6687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F446E"/>
    <w:multiLevelType w:val="hybridMultilevel"/>
    <w:tmpl w:val="D64C98B0"/>
    <w:lvl w:ilvl="0" w:tplc="623E79CE">
      <w:start w:val="1"/>
      <w:numFmt w:val="decimal"/>
      <w:lvlText w:val="%1."/>
      <w:lvlJc w:val="left"/>
      <w:pPr>
        <w:ind w:left="-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1D590DB1"/>
    <w:multiLevelType w:val="hybridMultilevel"/>
    <w:tmpl w:val="F328D2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E2A98"/>
    <w:multiLevelType w:val="hybridMultilevel"/>
    <w:tmpl w:val="793ECC86"/>
    <w:lvl w:ilvl="0" w:tplc="04090017">
      <w:start w:val="1"/>
      <w:numFmt w:val="lowerLetter"/>
      <w:lvlText w:val="%1)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28114319"/>
    <w:multiLevelType w:val="hybridMultilevel"/>
    <w:tmpl w:val="F9C6E5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33232"/>
    <w:multiLevelType w:val="hybridMultilevel"/>
    <w:tmpl w:val="B32078EA"/>
    <w:lvl w:ilvl="0" w:tplc="A3C09046">
      <w:start w:val="1"/>
      <w:numFmt w:val="bullet"/>
      <w:lvlText w:val="-"/>
      <w:lvlJc w:val="left"/>
      <w:pPr>
        <w:ind w:left="436" w:hanging="360"/>
      </w:pPr>
      <w:rPr>
        <w:rFonts w:ascii="Lucida Sans" w:hAnsi="Lucida San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3D801DC0"/>
    <w:multiLevelType w:val="hybridMultilevel"/>
    <w:tmpl w:val="2B3AA640"/>
    <w:lvl w:ilvl="0" w:tplc="9E42BEF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4D5C1235"/>
    <w:multiLevelType w:val="hybridMultilevel"/>
    <w:tmpl w:val="59125E50"/>
    <w:lvl w:ilvl="0" w:tplc="623E79CE">
      <w:start w:val="1"/>
      <w:numFmt w:val="decimal"/>
      <w:lvlText w:val="%1."/>
      <w:lvlJc w:val="left"/>
      <w:pPr>
        <w:ind w:left="-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535B0760"/>
    <w:multiLevelType w:val="hybridMultilevel"/>
    <w:tmpl w:val="0EDA338C"/>
    <w:lvl w:ilvl="0" w:tplc="D0D409DE">
      <w:numFmt w:val="bullet"/>
      <w:lvlText w:val="-"/>
      <w:lvlJc w:val="left"/>
      <w:pPr>
        <w:ind w:left="7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>
    <w:nsid w:val="5FF46C21"/>
    <w:multiLevelType w:val="hybridMultilevel"/>
    <w:tmpl w:val="961058C8"/>
    <w:lvl w:ilvl="0" w:tplc="C88A14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4D4C3E"/>
    <w:multiLevelType w:val="hybridMultilevel"/>
    <w:tmpl w:val="6FBE46EA"/>
    <w:lvl w:ilvl="0" w:tplc="623E79CE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2">
    <w:nsid w:val="777B032A"/>
    <w:multiLevelType w:val="hybridMultilevel"/>
    <w:tmpl w:val="4A842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7"/>
  </w:num>
  <w:num w:numId="10">
    <w:abstractNumId w:val="10"/>
  </w:num>
  <w:num w:numId="11">
    <w:abstractNumId w:val="3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gutterAtTop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0C2"/>
    <w:rsid w:val="0002032F"/>
    <w:rsid w:val="00022996"/>
    <w:rsid w:val="000335D8"/>
    <w:rsid w:val="00067C98"/>
    <w:rsid w:val="00087792"/>
    <w:rsid w:val="000A228D"/>
    <w:rsid w:val="000E2901"/>
    <w:rsid w:val="00101932"/>
    <w:rsid w:val="001D0279"/>
    <w:rsid w:val="001F4BCA"/>
    <w:rsid w:val="0031247F"/>
    <w:rsid w:val="003B10C2"/>
    <w:rsid w:val="004025F5"/>
    <w:rsid w:val="004C06F3"/>
    <w:rsid w:val="004E3A15"/>
    <w:rsid w:val="005121D3"/>
    <w:rsid w:val="00523D7B"/>
    <w:rsid w:val="00532EB5"/>
    <w:rsid w:val="00565472"/>
    <w:rsid w:val="005F2124"/>
    <w:rsid w:val="006F34CB"/>
    <w:rsid w:val="00760600"/>
    <w:rsid w:val="007B359A"/>
    <w:rsid w:val="008138C5"/>
    <w:rsid w:val="008329C0"/>
    <w:rsid w:val="008D72BD"/>
    <w:rsid w:val="00947EDC"/>
    <w:rsid w:val="009669F0"/>
    <w:rsid w:val="00971E2B"/>
    <w:rsid w:val="00980216"/>
    <w:rsid w:val="009D18A8"/>
    <w:rsid w:val="009E0007"/>
    <w:rsid w:val="009E2917"/>
    <w:rsid w:val="00A00A9A"/>
    <w:rsid w:val="00B0572F"/>
    <w:rsid w:val="00B12428"/>
    <w:rsid w:val="00B36FCF"/>
    <w:rsid w:val="00B817E4"/>
    <w:rsid w:val="00C13699"/>
    <w:rsid w:val="00C14B0F"/>
    <w:rsid w:val="00CA0408"/>
    <w:rsid w:val="00CA2E41"/>
    <w:rsid w:val="00CD50D1"/>
    <w:rsid w:val="00CE043B"/>
    <w:rsid w:val="00CE2E73"/>
    <w:rsid w:val="00D43482"/>
    <w:rsid w:val="00D51FF9"/>
    <w:rsid w:val="00DB0973"/>
    <w:rsid w:val="00E33990"/>
    <w:rsid w:val="00E41F85"/>
    <w:rsid w:val="00E87200"/>
    <w:rsid w:val="00EB2BA6"/>
    <w:rsid w:val="00F32900"/>
    <w:rsid w:val="00F3459F"/>
    <w:rsid w:val="00F73F97"/>
    <w:rsid w:val="00FD281C"/>
    <w:rsid w:val="00F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653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E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0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0C2"/>
  </w:style>
  <w:style w:type="paragraph" w:styleId="Footer">
    <w:name w:val="footer"/>
    <w:basedOn w:val="Normal"/>
    <w:link w:val="FooterChar"/>
    <w:uiPriority w:val="99"/>
    <w:unhideWhenUsed/>
    <w:rsid w:val="003B10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0C2"/>
  </w:style>
  <w:style w:type="paragraph" w:styleId="NormalWeb">
    <w:name w:val="Normal (Web)"/>
    <w:basedOn w:val="Normal"/>
    <w:uiPriority w:val="99"/>
    <w:unhideWhenUsed/>
    <w:rsid w:val="000229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022996"/>
  </w:style>
  <w:style w:type="paragraph" w:styleId="BalloonText">
    <w:name w:val="Balloon Text"/>
    <w:basedOn w:val="Normal"/>
    <w:link w:val="BalloonTextChar"/>
    <w:uiPriority w:val="99"/>
    <w:semiHidden/>
    <w:unhideWhenUsed/>
    <w:rsid w:val="00E33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9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097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32E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HR"/>
    </w:rPr>
  </w:style>
  <w:style w:type="paragraph" w:styleId="PlainText">
    <w:name w:val="Plain Text"/>
    <w:basedOn w:val="Normal"/>
    <w:link w:val="PlainTextChar"/>
    <w:rsid w:val="00532EB5"/>
    <w:rPr>
      <w:rFonts w:ascii="Courier New" w:eastAsia="Times New Roman" w:hAnsi="Courier New" w:cs="Courier New"/>
      <w:sz w:val="20"/>
      <w:szCs w:val="20"/>
      <w:lang w:val="hr-HR"/>
    </w:rPr>
  </w:style>
  <w:style w:type="character" w:customStyle="1" w:styleId="PlainTextChar">
    <w:name w:val="Plain Text Char"/>
    <w:basedOn w:val="DefaultParagraphFont"/>
    <w:link w:val="PlainText"/>
    <w:rsid w:val="00532EB5"/>
    <w:rPr>
      <w:rFonts w:ascii="Courier New" w:eastAsia="Times New Roman" w:hAnsi="Courier New" w:cs="Courier New"/>
      <w:sz w:val="20"/>
      <w:szCs w:val="20"/>
      <w:lang w:val="hr-HR"/>
    </w:rPr>
  </w:style>
  <w:style w:type="paragraph" w:customStyle="1" w:styleId="Standard">
    <w:name w:val="Standard"/>
    <w:rsid w:val="00532EB5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val="hr-HR" w:eastAsia="zh-CN" w:bidi="hi-IN"/>
    </w:rPr>
  </w:style>
  <w:style w:type="character" w:styleId="Hyperlink">
    <w:name w:val="Hyperlink"/>
    <w:basedOn w:val="DefaultParagraphFont"/>
    <w:uiPriority w:val="99"/>
    <w:unhideWhenUsed/>
    <w:rsid w:val="000E290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4B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B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B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B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BC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E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0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0C2"/>
  </w:style>
  <w:style w:type="paragraph" w:styleId="Footer">
    <w:name w:val="footer"/>
    <w:basedOn w:val="Normal"/>
    <w:link w:val="FooterChar"/>
    <w:uiPriority w:val="99"/>
    <w:unhideWhenUsed/>
    <w:rsid w:val="003B10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0C2"/>
  </w:style>
  <w:style w:type="paragraph" w:styleId="NormalWeb">
    <w:name w:val="Normal (Web)"/>
    <w:basedOn w:val="Normal"/>
    <w:uiPriority w:val="99"/>
    <w:unhideWhenUsed/>
    <w:rsid w:val="000229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022996"/>
  </w:style>
  <w:style w:type="paragraph" w:styleId="BalloonText">
    <w:name w:val="Balloon Text"/>
    <w:basedOn w:val="Normal"/>
    <w:link w:val="BalloonTextChar"/>
    <w:uiPriority w:val="99"/>
    <w:semiHidden/>
    <w:unhideWhenUsed/>
    <w:rsid w:val="00E33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9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097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32E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HR"/>
    </w:rPr>
  </w:style>
  <w:style w:type="paragraph" w:styleId="PlainText">
    <w:name w:val="Plain Text"/>
    <w:basedOn w:val="Normal"/>
    <w:link w:val="PlainTextChar"/>
    <w:rsid w:val="00532EB5"/>
    <w:rPr>
      <w:rFonts w:ascii="Courier New" w:eastAsia="Times New Roman" w:hAnsi="Courier New" w:cs="Courier New"/>
      <w:sz w:val="20"/>
      <w:szCs w:val="20"/>
      <w:lang w:val="hr-HR"/>
    </w:rPr>
  </w:style>
  <w:style w:type="character" w:customStyle="1" w:styleId="PlainTextChar">
    <w:name w:val="Plain Text Char"/>
    <w:basedOn w:val="DefaultParagraphFont"/>
    <w:link w:val="PlainText"/>
    <w:rsid w:val="00532EB5"/>
    <w:rPr>
      <w:rFonts w:ascii="Courier New" w:eastAsia="Times New Roman" w:hAnsi="Courier New" w:cs="Courier New"/>
      <w:sz w:val="20"/>
      <w:szCs w:val="20"/>
      <w:lang w:val="hr-HR"/>
    </w:rPr>
  </w:style>
  <w:style w:type="paragraph" w:customStyle="1" w:styleId="Standard">
    <w:name w:val="Standard"/>
    <w:rsid w:val="00532EB5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val="hr-HR" w:eastAsia="zh-CN" w:bidi="hi-IN"/>
    </w:rPr>
  </w:style>
  <w:style w:type="character" w:styleId="Hyperlink">
    <w:name w:val="Hyperlink"/>
    <w:basedOn w:val="DefaultParagraphFont"/>
    <w:uiPriority w:val="99"/>
    <w:unhideWhenUsed/>
    <w:rsid w:val="000E290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4B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B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B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B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cak.srce.hr/ethnologica-dalmatica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rcak.srce.hr/ethnologica-dalmatica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2551</Words>
  <Characters>14541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Brene .</dc:creator>
  <cp:lastModifiedBy>SVEMIRKA</cp:lastModifiedBy>
  <cp:revision>5</cp:revision>
  <cp:lastPrinted>2026-03-16T14:10:00Z</cp:lastPrinted>
  <dcterms:created xsi:type="dcterms:W3CDTF">2026-03-16T13:33:00Z</dcterms:created>
  <dcterms:modified xsi:type="dcterms:W3CDTF">2026-03-16T14:11:00Z</dcterms:modified>
</cp:coreProperties>
</file>